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    </w:t>
      </w:r>
    </w:p>
    <w:p w:rsidR="009A21E9" w:rsidRDefault="009A21E9" w:rsidP="009A21E9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校教字〔2017〕</w:t>
      </w:r>
      <w:r w:rsidR="00A256F8">
        <w:rPr>
          <w:rFonts w:ascii="仿宋_GB2312" w:eastAsia="仿宋_GB2312" w:hint="eastAsia"/>
          <w:sz w:val="32"/>
        </w:rPr>
        <w:t>47</w:t>
      </w:r>
      <w:r>
        <w:rPr>
          <w:rFonts w:ascii="仿宋_GB2312" w:eastAsia="仿宋_GB2312" w:hint="eastAsia"/>
          <w:sz w:val="32"/>
        </w:rPr>
        <w:t>号</w:t>
      </w: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9A21E9" w:rsidRDefault="009A21E9" w:rsidP="009A21E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河北科技师范学院</w:t>
      </w:r>
    </w:p>
    <w:p w:rsidR="009A21E9" w:rsidRPr="002E1643" w:rsidRDefault="009A21E9" w:rsidP="002E1643">
      <w:pPr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关于印发《</w:t>
      </w:r>
      <w:r w:rsidRPr="0054033A">
        <w:rPr>
          <w:rFonts w:ascii="方正小标宋简体" w:eastAsia="方正小标宋简体" w:hAnsi="楷体" w:hint="eastAsia"/>
          <w:sz w:val="40"/>
          <w:szCs w:val="40"/>
        </w:rPr>
        <w:t>大学生综合文化素质培养实施</w:t>
      </w:r>
      <w:r w:rsidR="00CC3AD3">
        <w:rPr>
          <w:rFonts w:ascii="方正小标宋简体" w:eastAsia="方正小标宋简体" w:hAnsi="楷体" w:hint="eastAsia"/>
          <w:sz w:val="40"/>
          <w:szCs w:val="40"/>
        </w:rPr>
        <w:t>办法</w:t>
      </w:r>
      <w:r>
        <w:rPr>
          <w:rFonts w:ascii="方正小标宋简体" w:eastAsia="方正小标宋简体" w:hint="eastAsia"/>
          <w:bCs/>
          <w:sz w:val="40"/>
          <w:szCs w:val="40"/>
        </w:rPr>
        <w:t>》的通</w:t>
      </w:r>
      <w:r w:rsidR="002E1643">
        <w:rPr>
          <w:rFonts w:ascii="方正小标宋简体" w:eastAsia="方正小标宋简体" w:hint="eastAsia"/>
          <w:bCs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bCs/>
          <w:sz w:val="40"/>
          <w:szCs w:val="40"/>
        </w:rPr>
        <w:t>知</w:t>
      </w:r>
    </w:p>
    <w:p w:rsidR="009A21E9" w:rsidRDefault="009A21E9" w:rsidP="009A21E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</w:p>
    <w:p w:rsidR="009A21E9" w:rsidRPr="00946137" w:rsidRDefault="009A21E9" w:rsidP="009A21E9">
      <w:pPr>
        <w:pStyle w:val="a7"/>
        <w:spacing w:line="560" w:lineRule="exact"/>
        <w:rPr>
          <w:rFonts w:ascii="楷体" w:eastAsia="楷体" w:hAnsi="楷体"/>
          <w:sz w:val="32"/>
          <w:szCs w:val="32"/>
        </w:rPr>
      </w:pPr>
      <w:r w:rsidRPr="00946137">
        <w:rPr>
          <w:rFonts w:ascii="楷体" w:eastAsia="楷体" w:hAnsi="楷体" w:hint="eastAsia"/>
          <w:sz w:val="32"/>
          <w:szCs w:val="32"/>
        </w:rPr>
        <w:t>各院（系、部），相关处（室），有关单位：</w:t>
      </w:r>
    </w:p>
    <w:p w:rsidR="002E1643" w:rsidRDefault="002E1643" w:rsidP="002E1643">
      <w:pPr>
        <w:spacing w:line="560" w:lineRule="exact"/>
        <w:ind w:firstLine="645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经校长办公会研究通过</w:t>
      </w:r>
      <w:r w:rsidR="009A21E9">
        <w:rPr>
          <w:rFonts w:ascii="楷体" w:eastAsia="楷体" w:hAnsi="楷体" w:hint="eastAsia"/>
          <w:sz w:val="32"/>
          <w:szCs w:val="32"/>
        </w:rPr>
        <w:t>，现将</w:t>
      </w:r>
      <w:proofErr w:type="gramStart"/>
      <w:r w:rsidR="009A21E9" w:rsidRPr="00946137">
        <w:rPr>
          <w:rFonts w:ascii="楷体" w:eastAsia="楷体" w:hAnsi="楷体" w:hint="eastAsia"/>
          <w:sz w:val="32"/>
          <w:szCs w:val="32"/>
        </w:rPr>
        <w:t>《</w:t>
      </w:r>
      <w:proofErr w:type="gramEnd"/>
      <w:r w:rsidR="009A21E9" w:rsidRPr="00946137">
        <w:rPr>
          <w:rFonts w:ascii="楷体" w:eastAsia="楷体" w:hAnsi="楷体" w:hint="eastAsia"/>
          <w:sz w:val="32"/>
          <w:szCs w:val="32"/>
        </w:rPr>
        <w:t>河北科技师范学院</w:t>
      </w:r>
      <w:r w:rsidR="009A21E9" w:rsidRPr="009A21E9">
        <w:rPr>
          <w:rFonts w:ascii="楷体" w:eastAsia="楷体" w:hAnsi="楷体" w:hint="eastAsia"/>
          <w:sz w:val="32"/>
          <w:szCs w:val="32"/>
        </w:rPr>
        <w:t>大学生</w:t>
      </w:r>
    </w:p>
    <w:p w:rsidR="009A21E9" w:rsidRPr="00946137" w:rsidRDefault="00CC3AD3" w:rsidP="009A21E9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综合文化素质培养实施办法</w:t>
      </w:r>
      <w:proofErr w:type="gramStart"/>
      <w:r w:rsidR="009A21E9" w:rsidRPr="00946137">
        <w:rPr>
          <w:rFonts w:ascii="楷体" w:eastAsia="楷体" w:hAnsi="楷体" w:hint="eastAsia"/>
          <w:sz w:val="32"/>
          <w:szCs w:val="32"/>
        </w:rPr>
        <w:t>》</w:t>
      </w:r>
      <w:proofErr w:type="gramEnd"/>
      <w:r w:rsidR="009A21E9" w:rsidRPr="00946137">
        <w:rPr>
          <w:rFonts w:ascii="楷体" w:eastAsia="楷体" w:hAnsi="楷体" w:hint="eastAsia"/>
          <w:sz w:val="32"/>
          <w:szCs w:val="32"/>
        </w:rPr>
        <w:t>印发给你们，请遵照执行。</w:t>
      </w:r>
    </w:p>
    <w:p w:rsidR="001518F7" w:rsidRPr="001518F7" w:rsidRDefault="001518F7" w:rsidP="001518F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附件：</w:t>
      </w:r>
      <w:r w:rsidRPr="001518F7">
        <w:rPr>
          <w:rFonts w:ascii="楷体" w:eastAsia="楷体" w:hAnsi="楷体" w:hint="eastAsia"/>
          <w:sz w:val="32"/>
          <w:szCs w:val="32"/>
        </w:rPr>
        <w:t>大学生综合文化素质培养教育推荐参考书目</w:t>
      </w:r>
    </w:p>
    <w:p w:rsidR="009A21E9" w:rsidRPr="001518F7" w:rsidRDefault="009A21E9" w:rsidP="009A21E9">
      <w:pPr>
        <w:pStyle w:val="a7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p w:rsidR="009A21E9" w:rsidRPr="00946137" w:rsidRDefault="009A21E9" w:rsidP="009A21E9">
      <w:pPr>
        <w:pStyle w:val="a7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9A21E9" w:rsidRPr="00946137" w:rsidRDefault="009A21E9" w:rsidP="009A21E9">
      <w:pPr>
        <w:pStyle w:val="a7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9A21E9" w:rsidRPr="00946137" w:rsidRDefault="009A21E9" w:rsidP="009A21E9">
      <w:pPr>
        <w:adjustRightInd w:val="0"/>
        <w:snapToGrid w:val="0"/>
        <w:spacing w:line="560" w:lineRule="exact"/>
        <w:ind w:rightChars="600" w:right="1260"/>
        <w:jc w:val="center"/>
        <w:rPr>
          <w:rFonts w:ascii="楷体" w:eastAsia="楷体" w:hAnsi="楷体"/>
          <w:sz w:val="32"/>
          <w:szCs w:val="32"/>
        </w:rPr>
      </w:pPr>
      <w:r w:rsidRPr="00946137">
        <w:rPr>
          <w:rFonts w:ascii="楷体" w:eastAsia="楷体" w:hAnsi="楷体" w:hint="eastAsia"/>
          <w:sz w:val="32"/>
          <w:szCs w:val="32"/>
        </w:rPr>
        <w:t xml:space="preserve">                             河北科技师范学院</w:t>
      </w:r>
    </w:p>
    <w:p w:rsidR="009A21E9" w:rsidRPr="00946137" w:rsidRDefault="009A21E9" w:rsidP="009A21E9">
      <w:pPr>
        <w:adjustRightInd w:val="0"/>
        <w:snapToGrid w:val="0"/>
        <w:spacing w:line="560" w:lineRule="exact"/>
        <w:ind w:rightChars="600" w:right="1260"/>
        <w:jc w:val="center"/>
        <w:rPr>
          <w:rFonts w:ascii="楷体" w:eastAsia="楷体" w:hAnsi="楷体" w:cs="仿宋_GB2312"/>
          <w:sz w:val="32"/>
          <w:szCs w:val="32"/>
        </w:rPr>
      </w:pPr>
      <w:r w:rsidRPr="00946137">
        <w:rPr>
          <w:rFonts w:ascii="楷体" w:eastAsia="楷体" w:hAnsi="楷体" w:hint="eastAsia"/>
          <w:sz w:val="32"/>
          <w:szCs w:val="32"/>
        </w:rPr>
        <w:t xml:space="preserve">                             2017年</w:t>
      </w:r>
      <w:r>
        <w:rPr>
          <w:rFonts w:ascii="楷体" w:eastAsia="楷体" w:hAnsi="楷体" w:hint="eastAsia"/>
          <w:sz w:val="32"/>
          <w:szCs w:val="32"/>
        </w:rPr>
        <w:t>12</w:t>
      </w:r>
      <w:r w:rsidRPr="00946137"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>18</w:t>
      </w:r>
      <w:r w:rsidRPr="00946137">
        <w:rPr>
          <w:rFonts w:ascii="楷体" w:eastAsia="楷体" w:hAnsi="楷体" w:cs="仿宋_GB2312" w:hint="eastAsia"/>
          <w:sz w:val="32"/>
          <w:szCs w:val="32"/>
        </w:rPr>
        <w:t>日</w:t>
      </w:r>
    </w:p>
    <w:p w:rsidR="009A21E9" w:rsidRPr="00946137" w:rsidRDefault="009A21E9" w:rsidP="009A21E9">
      <w:pPr>
        <w:widowControl/>
        <w:spacing w:line="560" w:lineRule="exact"/>
        <w:jc w:val="left"/>
        <w:rPr>
          <w:rFonts w:ascii="楷体" w:eastAsia="楷体" w:hAnsi="楷体"/>
          <w:bCs/>
          <w:sz w:val="40"/>
          <w:szCs w:val="40"/>
        </w:rPr>
        <w:sectPr w:rsidR="009A21E9" w:rsidRPr="00946137" w:rsidSect="00694A3C">
          <w:headerReference w:type="default" r:id="rId7"/>
          <w:footerReference w:type="even" r:id="rId8"/>
          <w:footerReference w:type="default" r:id="rId9"/>
          <w:pgSz w:w="11906" w:h="16838" w:code="9"/>
          <w:pgMar w:top="2098" w:right="1588" w:bottom="1418" w:left="1588" w:header="851" w:footer="992" w:gutter="0"/>
          <w:cols w:space="720"/>
          <w:docGrid w:type="lines" w:linePitch="312"/>
        </w:sectPr>
      </w:pPr>
    </w:p>
    <w:p w:rsidR="00D3040A" w:rsidRPr="0054033A" w:rsidRDefault="00D3040A" w:rsidP="0054033A">
      <w:pPr>
        <w:spacing w:line="560" w:lineRule="exact"/>
        <w:jc w:val="center"/>
        <w:rPr>
          <w:rFonts w:ascii="方正小标宋简体" w:eastAsia="方正小标宋简体" w:hAnsi="楷体"/>
          <w:sz w:val="40"/>
          <w:szCs w:val="40"/>
        </w:rPr>
      </w:pPr>
      <w:r w:rsidRPr="0054033A">
        <w:rPr>
          <w:rFonts w:ascii="方正小标宋简体" w:eastAsia="方正小标宋简体" w:hAnsi="楷体" w:hint="eastAsia"/>
          <w:sz w:val="40"/>
          <w:szCs w:val="40"/>
        </w:rPr>
        <w:lastRenderedPageBreak/>
        <w:t>河北科技师范学院</w:t>
      </w:r>
    </w:p>
    <w:p w:rsidR="00D3040A" w:rsidRPr="0054033A" w:rsidRDefault="00D3040A" w:rsidP="0054033A">
      <w:pPr>
        <w:spacing w:line="560" w:lineRule="exact"/>
        <w:jc w:val="center"/>
        <w:rPr>
          <w:rFonts w:ascii="方正小标宋简体" w:eastAsia="方正小标宋简体" w:hAnsi="楷体"/>
          <w:sz w:val="40"/>
          <w:szCs w:val="40"/>
        </w:rPr>
      </w:pPr>
      <w:r w:rsidRPr="0054033A">
        <w:rPr>
          <w:rFonts w:ascii="方正小标宋简体" w:eastAsia="方正小标宋简体" w:hAnsi="楷体" w:hint="eastAsia"/>
          <w:sz w:val="40"/>
          <w:szCs w:val="40"/>
        </w:rPr>
        <w:t>大学生</w:t>
      </w:r>
      <w:r w:rsidR="004C7B38" w:rsidRPr="0054033A">
        <w:rPr>
          <w:rFonts w:ascii="方正小标宋简体" w:eastAsia="方正小标宋简体" w:hAnsi="楷体" w:hint="eastAsia"/>
          <w:sz w:val="40"/>
          <w:szCs w:val="40"/>
        </w:rPr>
        <w:t>综合文化</w:t>
      </w:r>
      <w:r w:rsidRPr="0054033A">
        <w:rPr>
          <w:rFonts w:ascii="方正小标宋简体" w:eastAsia="方正小标宋简体" w:hAnsi="楷体" w:hint="eastAsia"/>
          <w:sz w:val="40"/>
          <w:szCs w:val="40"/>
        </w:rPr>
        <w:t>素质培养实施</w:t>
      </w:r>
      <w:r w:rsidR="00CC3AD3">
        <w:rPr>
          <w:rFonts w:ascii="方正小标宋简体" w:eastAsia="方正小标宋简体" w:hAnsi="楷体" w:hint="eastAsia"/>
          <w:sz w:val="40"/>
          <w:szCs w:val="40"/>
        </w:rPr>
        <w:t>办法</w:t>
      </w:r>
    </w:p>
    <w:p w:rsidR="00D3040A" w:rsidRPr="0054033A" w:rsidRDefault="00D3040A" w:rsidP="0054033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D3040A" w:rsidRPr="0054033A" w:rsidRDefault="00D3040A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为激发大学生的学习兴趣与潜能，吸引和鼓励广大学生增强学习人文知识、阅读人文经典的积极性，提高大学生的综合文化素</w:t>
      </w:r>
      <w:r w:rsidR="00631F60" w:rsidRPr="0054033A">
        <w:rPr>
          <w:rFonts w:ascii="仿宋_GB2312" w:eastAsia="仿宋_GB2312" w:hAnsi="楷体" w:hint="eastAsia"/>
          <w:sz w:val="32"/>
          <w:szCs w:val="32"/>
        </w:rPr>
        <w:t>质</w:t>
      </w:r>
      <w:r w:rsidRPr="0054033A">
        <w:rPr>
          <w:rFonts w:ascii="仿宋_GB2312" w:eastAsia="仿宋_GB2312" w:hAnsi="楷体" w:hint="eastAsia"/>
          <w:sz w:val="32"/>
          <w:szCs w:val="32"/>
        </w:rPr>
        <w:t>，推进校园文化建设，</w:t>
      </w:r>
      <w:r w:rsidR="00631F60" w:rsidRPr="0054033A">
        <w:rPr>
          <w:rFonts w:ascii="仿宋_GB2312" w:eastAsia="仿宋_GB2312" w:hAnsi="楷体" w:hint="eastAsia"/>
          <w:sz w:val="32"/>
          <w:szCs w:val="32"/>
        </w:rPr>
        <w:t>提升</w:t>
      </w:r>
      <w:r w:rsidRPr="0054033A">
        <w:rPr>
          <w:rFonts w:ascii="仿宋_GB2312" w:eastAsia="仿宋_GB2312" w:hAnsi="楷体" w:hint="eastAsia"/>
          <w:sz w:val="32"/>
          <w:szCs w:val="32"/>
        </w:rPr>
        <w:t>学生运用</w:t>
      </w:r>
      <w:r w:rsidR="00631F60" w:rsidRPr="0054033A">
        <w:rPr>
          <w:rFonts w:ascii="仿宋_GB2312" w:eastAsia="仿宋_GB2312" w:hAnsi="楷体" w:hint="eastAsia"/>
          <w:sz w:val="32"/>
          <w:szCs w:val="32"/>
        </w:rPr>
        <w:t>文化</w:t>
      </w:r>
      <w:r w:rsidRPr="0054033A">
        <w:rPr>
          <w:rFonts w:ascii="仿宋_GB2312" w:eastAsia="仿宋_GB2312" w:hAnsi="楷体" w:hint="eastAsia"/>
          <w:sz w:val="32"/>
          <w:szCs w:val="32"/>
        </w:rPr>
        <w:t>知识的社会实践能力，为大学生的成才奠定更为宽厚的基础。依据河北科技师范学院应用型大学建设总体要求</w:t>
      </w:r>
      <w:r w:rsidR="00D659A5" w:rsidRPr="0054033A">
        <w:rPr>
          <w:rFonts w:ascii="仿宋_GB2312" w:eastAsia="仿宋_GB2312" w:hAnsi="楷体" w:hint="eastAsia"/>
          <w:sz w:val="32"/>
          <w:szCs w:val="32"/>
        </w:rPr>
        <w:t>的</w:t>
      </w:r>
      <w:r w:rsidRPr="0054033A">
        <w:rPr>
          <w:rFonts w:ascii="仿宋_GB2312" w:eastAsia="仿宋_GB2312" w:hAnsi="楷体" w:hint="eastAsia"/>
          <w:sz w:val="32"/>
          <w:szCs w:val="32"/>
        </w:rPr>
        <w:t>培养目标定位，特制订</w:t>
      </w:r>
      <w:r w:rsidR="000745AE" w:rsidRPr="0054033A">
        <w:rPr>
          <w:rFonts w:ascii="仿宋_GB2312" w:eastAsia="仿宋_GB2312" w:hAnsi="楷体" w:hint="eastAsia"/>
          <w:sz w:val="32"/>
          <w:szCs w:val="32"/>
        </w:rPr>
        <w:t>本</w:t>
      </w:r>
      <w:r w:rsidRPr="0054033A">
        <w:rPr>
          <w:rFonts w:ascii="仿宋_GB2312" w:eastAsia="仿宋_GB2312" w:hAnsi="楷体" w:hint="eastAsia"/>
          <w:sz w:val="32"/>
          <w:szCs w:val="32"/>
        </w:rPr>
        <w:t>方案。</w:t>
      </w:r>
    </w:p>
    <w:p w:rsidR="00071A62" w:rsidRPr="009A21E9" w:rsidRDefault="00071A62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t>一</w:t>
      </w:r>
      <w:r w:rsidR="008C632C" w:rsidRPr="009A21E9">
        <w:rPr>
          <w:rFonts w:ascii="黑体" w:eastAsia="黑体" w:hAnsi="黑体" w:hint="eastAsia"/>
          <w:sz w:val="32"/>
          <w:szCs w:val="32"/>
        </w:rPr>
        <w:t>、</w:t>
      </w:r>
      <w:r w:rsidRPr="009A21E9">
        <w:rPr>
          <w:rFonts w:ascii="黑体" w:eastAsia="黑体" w:hAnsi="黑体" w:hint="eastAsia"/>
          <w:sz w:val="32"/>
          <w:szCs w:val="32"/>
        </w:rPr>
        <w:t>指导思想</w:t>
      </w:r>
    </w:p>
    <w:p w:rsidR="002A5619" w:rsidRPr="0054033A" w:rsidRDefault="002A5619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以 </w:t>
      </w:r>
      <w:r w:rsidR="00361AC4" w:rsidRPr="0054033A">
        <w:rPr>
          <w:rFonts w:ascii="仿宋_GB2312" w:eastAsia="仿宋_GB2312" w:hAnsi="楷体" w:hint="eastAsia"/>
          <w:sz w:val="32"/>
          <w:szCs w:val="32"/>
        </w:rPr>
        <w:t>“关乎人文，化成天下”</w:t>
      </w:r>
      <w:r w:rsidRPr="0054033A">
        <w:rPr>
          <w:rFonts w:ascii="仿宋_GB2312" w:eastAsia="仿宋_GB2312" w:hAnsi="楷体" w:hint="eastAsia"/>
          <w:sz w:val="32"/>
          <w:szCs w:val="32"/>
        </w:rPr>
        <w:t>为理念，</w:t>
      </w:r>
      <w:r w:rsidR="00590B2F" w:rsidRPr="0054033A">
        <w:rPr>
          <w:rFonts w:ascii="仿宋_GB2312" w:eastAsia="仿宋_GB2312" w:hAnsi="楷体" w:hint="eastAsia"/>
          <w:sz w:val="32"/>
          <w:szCs w:val="32"/>
        </w:rPr>
        <w:t>弘扬社会主义核心价值观</w:t>
      </w:r>
      <w:r w:rsidR="000745AE" w:rsidRPr="0054033A">
        <w:rPr>
          <w:rFonts w:ascii="仿宋_GB2312" w:eastAsia="仿宋_GB2312" w:hAnsi="楷体" w:hint="eastAsia"/>
          <w:sz w:val="32"/>
          <w:szCs w:val="32"/>
        </w:rPr>
        <w:t>。</w:t>
      </w:r>
      <w:r w:rsidRPr="0054033A">
        <w:rPr>
          <w:rFonts w:ascii="仿宋_GB2312" w:eastAsia="仿宋_GB2312" w:hAnsi="楷体" w:hint="eastAsia"/>
          <w:sz w:val="32"/>
          <w:szCs w:val="32"/>
        </w:rPr>
        <w:t>以我校应用型大学建设为动力，以培养学生成人成才为宗旨。通过</w:t>
      </w:r>
      <w:r w:rsidR="0051781E" w:rsidRPr="0054033A">
        <w:rPr>
          <w:rFonts w:ascii="仿宋_GB2312" w:eastAsia="仿宋_GB2312" w:hAnsi="楷体" w:hint="eastAsia"/>
          <w:sz w:val="32"/>
          <w:szCs w:val="32"/>
        </w:rPr>
        <w:t>综合文化</w:t>
      </w:r>
      <w:r w:rsidR="00361AC4" w:rsidRPr="0054033A">
        <w:rPr>
          <w:rFonts w:ascii="仿宋_GB2312" w:eastAsia="仿宋_GB2312" w:hAnsi="楷体" w:hint="eastAsia"/>
          <w:sz w:val="32"/>
          <w:szCs w:val="32"/>
        </w:rPr>
        <w:t>素质培养</w:t>
      </w:r>
      <w:r w:rsidRPr="0054033A">
        <w:rPr>
          <w:rFonts w:ascii="仿宋_GB2312" w:eastAsia="仿宋_GB2312" w:hAnsi="楷体" w:hint="eastAsia"/>
          <w:sz w:val="32"/>
          <w:szCs w:val="32"/>
        </w:rPr>
        <w:t>，</w:t>
      </w:r>
      <w:r w:rsidR="00361AC4" w:rsidRPr="0054033A">
        <w:rPr>
          <w:rFonts w:ascii="仿宋_GB2312" w:eastAsia="仿宋_GB2312" w:hAnsi="楷体" w:hint="eastAsia"/>
          <w:sz w:val="32"/>
          <w:szCs w:val="32"/>
        </w:rPr>
        <w:t>促进文理交融，</w:t>
      </w:r>
      <w:r w:rsidRPr="0054033A">
        <w:rPr>
          <w:rFonts w:ascii="仿宋_GB2312" w:eastAsia="仿宋_GB2312" w:hAnsi="楷体" w:hint="eastAsia"/>
          <w:sz w:val="32"/>
          <w:szCs w:val="32"/>
        </w:rPr>
        <w:t>营造浓厚的</w:t>
      </w:r>
      <w:r w:rsidR="00C65907" w:rsidRPr="0054033A">
        <w:rPr>
          <w:rFonts w:ascii="仿宋_GB2312" w:eastAsia="仿宋_GB2312" w:hAnsi="楷体" w:hint="eastAsia"/>
          <w:sz w:val="32"/>
          <w:szCs w:val="32"/>
        </w:rPr>
        <w:t>校园文化</w:t>
      </w:r>
      <w:r w:rsidRPr="0054033A">
        <w:rPr>
          <w:rFonts w:ascii="仿宋_GB2312" w:eastAsia="仿宋_GB2312" w:hAnsi="楷体" w:hint="eastAsia"/>
          <w:sz w:val="32"/>
          <w:szCs w:val="32"/>
        </w:rPr>
        <w:t>氛围</w:t>
      </w:r>
      <w:r w:rsidR="00C65907" w:rsidRPr="0054033A">
        <w:rPr>
          <w:rFonts w:ascii="仿宋_GB2312" w:eastAsia="仿宋_GB2312" w:hAnsi="楷体" w:hint="eastAsia"/>
          <w:sz w:val="32"/>
          <w:szCs w:val="32"/>
        </w:rPr>
        <w:t>，促进</w:t>
      </w:r>
      <w:r w:rsidRPr="0054033A">
        <w:rPr>
          <w:rFonts w:ascii="仿宋_GB2312" w:eastAsia="仿宋_GB2312" w:hAnsi="楷体" w:hint="eastAsia"/>
          <w:sz w:val="32"/>
          <w:szCs w:val="32"/>
        </w:rPr>
        <w:t>良好的学风</w:t>
      </w:r>
      <w:r w:rsidR="00C65907" w:rsidRPr="0054033A">
        <w:rPr>
          <w:rFonts w:ascii="仿宋_GB2312" w:eastAsia="仿宋_GB2312" w:hAnsi="楷体" w:hint="eastAsia"/>
          <w:sz w:val="32"/>
          <w:szCs w:val="32"/>
        </w:rPr>
        <w:t>建设</w:t>
      </w:r>
      <w:r w:rsidR="00361AC4" w:rsidRPr="0054033A">
        <w:rPr>
          <w:rFonts w:ascii="仿宋_GB2312" w:eastAsia="仿宋_GB2312" w:hAnsi="楷体" w:hint="eastAsia"/>
          <w:sz w:val="32"/>
          <w:szCs w:val="32"/>
        </w:rPr>
        <w:t>，强化大学生传承与创新文化的使命意识</w:t>
      </w:r>
      <w:r w:rsidR="00C65907" w:rsidRPr="0054033A">
        <w:rPr>
          <w:rFonts w:ascii="仿宋_GB2312" w:eastAsia="仿宋_GB2312" w:hAnsi="楷体" w:hint="eastAsia"/>
          <w:sz w:val="32"/>
          <w:szCs w:val="32"/>
        </w:rPr>
        <w:t>，提升学校的文化品位与格调。</w:t>
      </w:r>
      <w:r w:rsidR="00361AC4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624DC9" w:rsidRPr="009A21E9" w:rsidRDefault="00624DC9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t>二、成立专项工作领导机构</w:t>
      </w:r>
    </w:p>
    <w:p w:rsidR="00624DC9" w:rsidRPr="0054033A" w:rsidRDefault="00624DC9" w:rsidP="0054033A">
      <w:pPr>
        <w:spacing w:line="560" w:lineRule="exact"/>
        <w:ind w:firstLineChars="196" w:firstLine="627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学校成立以校长为组长，主管教学的副校长为副组长，教务处处长</w:t>
      </w:r>
      <w:r w:rsidR="00590B2F" w:rsidRPr="0054033A">
        <w:rPr>
          <w:rFonts w:ascii="仿宋_GB2312" w:eastAsia="仿宋_GB2312" w:hAnsi="楷体" w:hint="eastAsia"/>
          <w:sz w:val="32"/>
          <w:szCs w:val="32"/>
        </w:rPr>
        <w:t>、文法学院院长</w:t>
      </w:r>
      <w:r w:rsidRPr="0054033A">
        <w:rPr>
          <w:rFonts w:ascii="仿宋_GB2312" w:eastAsia="仿宋_GB2312" w:hAnsi="楷体" w:hint="eastAsia"/>
          <w:sz w:val="32"/>
          <w:szCs w:val="32"/>
        </w:rPr>
        <w:t>为秘书长，学生处、校团委等相关职能部门负责人、各院（系）主管教学院长为成员的</w:t>
      </w:r>
      <w:r w:rsidR="00AD0CE8" w:rsidRPr="0054033A">
        <w:rPr>
          <w:rFonts w:ascii="仿宋_GB2312" w:eastAsia="仿宋_GB2312" w:hAnsi="楷体" w:hint="eastAsia"/>
          <w:sz w:val="32"/>
          <w:szCs w:val="32"/>
        </w:rPr>
        <w:t>综合文化</w:t>
      </w:r>
      <w:r w:rsidRPr="0054033A">
        <w:rPr>
          <w:rFonts w:ascii="仿宋_GB2312" w:eastAsia="仿宋_GB2312" w:hAnsi="楷体" w:hint="eastAsia"/>
          <w:sz w:val="32"/>
          <w:szCs w:val="32"/>
        </w:rPr>
        <w:t>素质培养工作领导小组。</w:t>
      </w:r>
    </w:p>
    <w:p w:rsidR="004C54C8" w:rsidRPr="009A21E9" w:rsidRDefault="00624DC9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t>三</w:t>
      </w:r>
      <w:r w:rsidR="00D3040A" w:rsidRPr="009A21E9">
        <w:rPr>
          <w:rFonts w:ascii="黑体" w:eastAsia="黑体" w:hAnsi="黑体" w:hint="eastAsia"/>
          <w:sz w:val="32"/>
          <w:szCs w:val="32"/>
        </w:rPr>
        <w:t>、</w:t>
      </w:r>
      <w:r w:rsidR="00F32986" w:rsidRPr="009A21E9">
        <w:rPr>
          <w:rFonts w:ascii="黑体" w:eastAsia="黑体" w:hAnsi="黑体" w:hint="eastAsia"/>
          <w:sz w:val="32"/>
          <w:szCs w:val="32"/>
        </w:rPr>
        <w:t>实施对象</w:t>
      </w:r>
    </w:p>
    <w:p w:rsidR="00F32986" w:rsidRPr="0054033A" w:rsidRDefault="001E5204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全校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在籍</w:t>
      </w:r>
      <w:r w:rsidR="00093E32" w:rsidRPr="0054033A">
        <w:rPr>
          <w:rFonts w:ascii="仿宋_GB2312" w:eastAsia="仿宋_GB2312" w:hAnsi="楷体" w:hint="eastAsia"/>
          <w:sz w:val="32"/>
          <w:szCs w:val="32"/>
        </w:rPr>
        <w:t>全日制</w:t>
      </w:r>
      <w:r w:rsidRPr="0054033A">
        <w:rPr>
          <w:rFonts w:ascii="仿宋_GB2312" w:eastAsia="仿宋_GB2312" w:hAnsi="楷体" w:hint="eastAsia"/>
          <w:sz w:val="32"/>
          <w:szCs w:val="32"/>
        </w:rPr>
        <w:t>本</w:t>
      </w:r>
      <w:r w:rsidR="00191546" w:rsidRPr="0054033A">
        <w:rPr>
          <w:rFonts w:ascii="仿宋_GB2312" w:eastAsia="仿宋_GB2312" w:hAnsi="楷体" w:hint="eastAsia"/>
          <w:sz w:val="32"/>
          <w:szCs w:val="32"/>
        </w:rPr>
        <w:t>、</w:t>
      </w:r>
      <w:r w:rsidRPr="0054033A">
        <w:rPr>
          <w:rFonts w:ascii="仿宋_GB2312" w:eastAsia="仿宋_GB2312" w:hAnsi="楷体" w:hint="eastAsia"/>
          <w:sz w:val="32"/>
          <w:szCs w:val="32"/>
        </w:rPr>
        <w:t>专科学生</w:t>
      </w:r>
      <w:r w:rsidR="00093E32" w:rsidRPr="0054033A">
        <w:rPr>
          <w:rFonts w:ascii="仿宋_GB2312" w:eastAsia="仿宋_GB2312" w:hAnsi="楷体" w:hint="eastAsia"/>
          <w:sz w:val="32"/>
          <w:szCs w:val="32"/>
        </w:rPr>
        <w:t>。</w:t>
      </w:r>
    </w:p>
    <w:p w:rsidR="00D3040A" w:rsidRPr="009A21E9" w:rsidRDefault="00CE796B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t>四</w:t>
      </w:r>
      <w:r w:rsidR="00A11468" w:rsidRPr="009A21E9">
        <w:rPr>
          <w:rFonts w:ascii="黑体" w:eastAsia="黑体" w:hAnsi="黑体" w:hint="eastAsia"/>
          <w:sz w:val="32"/>
          <w:szCs w:val="32"/>
        </w:rPr>
        <w:t>、</w:t>
      </w:r>
      <w:r w:rsidR="008C632C" w:rsidRPr="009A21E9">
        <w:rPr>
          <w:rFonts w:ascii="黑体" w:eastAsia="黑体" w:hAnsi="黑体" w:hint="eastAsia"/>
          <w:sz w:val="32"/>
          <w:szCs w:val="32"/>
        </w:rPr>
        <w:t>实施步骤</w:t>
      </w:r>
      <w:r w:rsidR="00624DC9" w:rsidRPr="009A21E9">
        <w:rPr>
          <w:rFonts w:ascii="黑体" w:eastAsia="黑体" w:hAnsi="黑体" w:hint="eastAsia"/>
          <w:sz w:val="32"/>
          <w:szCs w:val="32"/>
        </w:rPr>
        <w:t>与</w:t>
      </w:r>
      <w:r w:rsidR="008C632C" w:rsidRPr="009A21E9">
        <w:rPr>
          <w:rFonts w:ascii="黑体" w:eastAsia="黑体" w:hAnsi="黑体" w:hint="eastAsia"/>
          <w:sz w:val="32"/>
          <w:szCs w:val="32"/>
        </w:rPr>
        <w:t>方法</w:t>
      </w:r>
    </w:p>
    <w:p w:rsidR="00F32986" w:rsidRPr="0054033A" w:rsidRDefault="00C01138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lastRenderedPageBreak/>
        <w:t>根据应用型人才培养需要，结合我校学生特点，采取“</w:t>
      </w:r>
      <w:r w:rsidR="005A28B5" w:rsidRPr="0054033A">
        <w:rPr>
          <w:rFonts w:ascii="仿宋_GB2312" w:eastAsia="仿宋_GB2312" w:hAnsi="楷体" w:hint="eastAsia"/>
          <w:sz w:val="32"/>
          <w:szCs w:val="32"/>
        </w:rPr>
        <w:t>全员参与，</w:t>
      </w:r>
      <w:r w:rsidRPr="0054033A">
        <w:rPr>
          <w:rFonts w:ascii="仿宋_GB2312" w:eastAsia="仿宋_GB2312" w:hAnsi="楷体" w:hint="eastAsia"/>
          <w:sz w:val="32"/>
          <w:szCs w:val="32"/>
        </w:rPr>
        <w:t>初期摸底，分</w:t>
      </w:r>
      <w:r w:rsidR="009E4DD5" w:rsidRPr="0054033A">
        <w:rPr>
          <w:rFonts w:ascii="仿宋_GB2312" w:eastAsia="仿宋_GB2312" w:hAnsi="楷体" w:hint="eastAsia"/>
          <w:sz w:val="32"/>
          <w:szCs w:val="32"/>
        </w:rPr>
        <w:t>类指导</w:t>
      </w:r>
      <w:r w:rsidR="00093E32" w:rsidRPr="0054033A">
        <w:rPr>
          <w:rFonts w:ascii="仿宋_GB2312" w:eastAsia="仿宋_GB2312" w:hAnsi="楷体" w:hint="eastAsia"/>
          <w:sz w:val="32"/>
          <w:szCs w:val="32"/>
        </w:rPr>
        <w:t>，</w:t>
      </w:r>
      <w:r w:rsidR="009E4DD5" w:rsidRPr="0054033A">
        <w:rPr>
          <w:rFonts w:ascii="仿宋_GB2312" w:eastAsia="仿宋_GB2312" w:hAnsi="楷体" w:hint="eastAsia"/>
          <w:sz w:val="32"/>
          <w:szCs w:val="32"/>
        </w:rPr>
        <w:t>逐步提高</w:t>
      </w:r>
      <w:r w:rsidRPr="0054033A">
        <w:rPr>
          <w:rFonts w:ascii="仿宋_GB2312" w:eastAsia="仿宋_GB2312" w:hAnsi="楷体" w:hint="eastAsia"/>
          <w:sz w:val="32"/>
          <w:szCs w:val="32"/>
        </w:rPr>
        <w:t>”</w:t>
      </w:r>
      <w:r w:rsidR="006B12D4" w:rsidRPr="0054033A">
        <w:rPr>
          <w:rFonts w:ascii="仿宋_GB2312" w:eastAsia="仿宋_GB2312" w:hAnsi="楷体" w:hint="eastAsia"/>
          <w:sz w:val="32"/>
          <w:szCs w:val="32"/>
        </w:rPr>
        <w:t>全学程</w:t>
      </w:r>
      <w:r w:rsidR="009E4DD5" w:rsidRPr="0054033A">
        <w:rPr>
          <w:rFonts w:ascii="仿宋_GB2312" w:eastAsia="仿宋_GB2312" w:hAnsi="楷体" w:hint="eastAsia"/>
          <w:sz w:val="32"/>
          <w:szCs w:val="32"/>
        </w:rPr>
        <w:t>不断线式</w:t>
      </w:r>
      <w:r w:rsidR="00FC5402" w:rsidRPr="0054033A">
        <w:rPr>
          <w:rFonts w:ascii="仿宋_GB2312" w:eastAsia="仿宋_GB2312" w:hAnsi="楷体" w:hint="eastAsia"/>
          <w:sz w:val="32"/>
          <w:szCs w:val="32"/>
        </w:rPr>
        <w:t>的</w:t>
      </w:r>
      <w:r w:rsidR="005A28B5" w:rsidRPr="0054033A">
        <w:rPr>
          <w:rFonts w:ascii="仿宋_GB2312" w:eastAsia="仿宋_GB2312" w:hAnsi="楷体" w:hint="eastAsia"/>
          <w:sz w:val="32"/>
          <w:szCs w:val="32"/>
        </w:rPr>
        <w:t>培养</w:t>
      </w:r>
      <w:r w:rsidR="007B44F7" w:rsidRPr="0054033A">
        <w:rPr>
          <w:rFonts w:ascii="仿宋_GB2312" w:eastAsia="仿宋_GB2312" w:hAnsi="楷体" w:hint="eastAsia"/>
          <w:sz w:val="32"/>
          <w:szCs w:val="32"/>
        </w:rPr>
        <w:t>模式</w:t>
      </w:r>
      <w:r w:rsidR="00D36B66">
        <w:rPr>
          <w:rFonts w:ascii="仿宋_GB2312" w:eastAsia="仿宋_GB2312" w:hAnsi="楷体" w:hint="eastAsia"/>
          <w:sz w:val="32"/>
          <w:szCs w:val="32"/>
        </w:rPr>
        <w:t>。</w:t>
      </w:r>
      <w:r w:rsidR="00E80C31" w:rsidRPr="0054033A">
        <w:rPr>
          <w:rFonts w:ascii="仿宋_GB2312" w:eastAsia="仿宋_GB2312" w:hAnsi="楷体" w:hint="eastAsia"/>
          <w:sz w:val="32"/>
          <w:szCs w:val="32"/>
        </w:rPr>
        <w:t>将</w:t>
      </w:r>
      <w:r w:rsidR="00CF28E5" w:rsidRPr="0054033A">
        <w:rPr>
          <w:rFonts w:ascii="仿宋_GB2312" w:eastAsia="仿宋_GB2312" w:hAnsi="楷体" w:hint="eastAsia"/>
          <w:sz w:val="32"/>
          <w:szCs w:val="32"/>
        </w:rPr>
        <w:t>综合文化素质考试合格作为毕业的基本要求之一，</w:t>
      </w:r>
      <w:r w:rsidR="00D36B66">
        <w:rPr>
          <w:rFonts w:ascii="仿宋_GB2312" w:eastAsia="仿宋_GB2312" w:hAnsi="楷体" w:hint="eastAsia"/>
          <w:sz w:val="32"/>
          <w:szCs w:val="32"/>
        </w:rPr>
        <w:t>成绩合格者计入相应学分，</w:t>
      </w:r>
      <w:r w:rsidR="00AC601D" w:rsidRPr="0054033A">
        <w:rPr>
          <w:rFonts w:ascii="仿宋_GB2312" w:eastAsia="仿宋_GB2312" w:hAnsi="楷体" w:hint="eastAsia"/>
          <w:sz w:val="32"/>
          <w:szCs w:val="32"/>
        </w:rPr>
        <w:t>不合格者通过后续的学习、提高，考核合格后计入相应学分。</w:t>
      </w:r>
    </w:p>
    <w:p w:rsidR="00C65907" w:rsidRPr="0054033A" w:rsidRDefault="00DC1F41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（一）摸底与考查阶段</w:t>
      </w:r>
    </w:p>
    <w:p w:rsidR="00C65907" w:rsidRPr="0054033A" w:rsidRDefault="00CF28E5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新生入学之初，由学校统一组织大学生文化素质摸底考试。</w:t>
      </w:r>
    </w:p>
    <w:p w:rsidR="00C65907" w:rsidRPr="0054033A" w:rsidRDefault="00DC1F41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（二）培养与渗透阶段</w:t>
      </w:r>
    </w:p>
    <w:p w:rsidR="00DC1F41" w:rsidRPr="0054033A" w:rsidRDefault="00DC1F41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1.人文社科类课程以</w:t>
      </w:r>
      <w:r w:rsidR="0049344C" w:rsidRPr="0054033A">
        <w:rPr>
          <w:rFonts w:ascii="仿宋_GB2312" w:eastAsia="仿宋_GB2312" w:hAnsi="楷体" w:hint="eastAsia"/>
          <w:sz w:val="32"/>
          <w:szCs w:val="32"/>
        </w:rPr>
        <w:t>固定比例列入</w:t>
      </w:r>
      <w:r w:rsidRPr="0054033A">
        <w:rPr>
          <w:rFonts w:ascii="仿宋_GB2312" w:eastAsia="仿宋_GB2312" w:hAnsi="楷体" w:hint="eastAsia"/>
          <w:sz w:val="32"/>
          <w:szCs w:val="32"/>
        </w:rPr>
        <w:t>公共选修课</w:t>
      </w:r>
      <w:r w:rsidR="0049344C" w:rsidRPr="0054033A">
        <w:rPr>
          <w:rFonts w:ascii="仿宋_GB2312" w:eastAsia="仿宋_GB2312" w:hAnsi="楷体" w:hint="eastAsia"/>
          <w:sz w:val="32"/>
          <w:szCs w:val="32"/>
        </w:rPr>
        <w:t>程</w:t>
      </w:r>
      <w:r w:rsidR="00B81E7A" w:rsidRPr="0054033A">
        <w:rPr>
          <w:rFonts w:ascii="仿宋_GB2312" w:eastAsia="仿宋_GB2312" w:hAnsi="楷体" w:hint="eastAsia"/>
          <w:sz w:val="32"/>
          <w:szCs w:val="32"/>
        </w:rPr>
        <w:t>，课程学习结果纳入学分管理系统。</w:t>
      </w:r>
    </w:p>
    <w:p w:rsidR="00DC1F41" w:rsidRPr="0054033A" w:rsidRDefault="00DC1F41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</w:t>
      </w:r>
      <w:r w:rsidR="0049344C" w:rsidRPr="0054033A">
        <w:rPr>
          <w:rFonts w:ascii="仿宋_GB2312" w:eastAsia="仿宋_GB2312" w:hAnsi="楷体" w:hint="eastAsia"/>
          <w:sz w:val="32"/>
          <w:szCs w:val="32"/>
        </w:rPr>
        <w:t>.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公共通修课程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>设置</w:t>
      </w:r>
      <w:r w:rsidR="00560600" w:rsidRPr="0054033A">
        <w:rPr>
          <w:rFonts w:ascii="仿宋_GB2312" w:eastAsia="仿宋_GB2312" w:hAnsi="楷体" w:hint="eastAsia"/>
          <w:sz w:val="32"/>
          <w:szCs w:val="32"/>
        </w:rPr>
        <w:t>文学类、思想品德类、军事理论类、创新创业教育类等</w:t>
      </w:r>
      <w:r w:rsidRPr="0054033A">
        <w:rPr>
          <w:rFonts w:ascii="仿宋_GB2312" w:eastAsia="仿宋_GB2312" w:hAnsi="楷体" w:hint="eastAsia"/>
          <w:sz w:val="32"/>
          <w:szCs w:val="32"/>
        </w:rPr>
        <w:t>课程。</w:t>
      </w:r>
    </w:p>
    <w:p w:rsidR="00C65907" w:rsidRPr="0054033A" w:rsidRDefault="00DC1F41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49344C" w:rsidRPr="0054033A">
        <w:rPr>
          <w:rFonts w:ascii="仿宋_GB2312" w:eastAsia="仿宋_GB2312" w:hAnsi="楷体" w:hint="eastAsia"/>
          <w:sz w:val="32"/>
          <w:szCs w:val="32"/>
        </w:rPr>
        <w:t>.重视</w:t>
      </w:r>
      <w:r w:rsidRPr="0054033A">
        <w:rPr>
          <w:rFonts w:ascii="仿宋_GB2312" w:eastAsia="仿宋_GB2312" w:hAnsi="楷体" w:hint="eastAsia"/>
          <w:sz w:val="32"/>
          <w:szCs w:val="32"/>
        </w:rPr>
        <w:t>“</w:t>
      </w:r>
      <w:r w:rsidR="00012AB6" w:rsidRPr="0054033A">
        <w:rPr>
          <w:rFonts w:ascii="仿宋_GB2312" w:eastAsia="仿宋_GB2312" w:hAnsi="楷体" w:hint="eastAsia"/>
          <w:sz w:val="32"/>
          <w:szCs w:val="32"/>
        </w:rPr>
        <w:t>思政课</w:t>
      </w:r>
      <w:r w:rsidRPr="0054033A">
        <w:rPr>
          <w:rFonts w:ascii="仿宋_GB2312" w:eastAsia="仿宋_GB2312" w:hAnsi="楷体" w:hint="eastAsia"/>
          <w:sz w:val="32"/>
          <w:szCs w:val="32"/>
        </w:rPr>
        <w:t>”教学</w:t>
      </w:r>
    </w:p>
    <w:p w:rsidR="0049344C" w:rsidRPr="0054033A" w:rsidRDefault="0049344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充分利用</w:t>
      </w:r>
      <w:r w:rsidR="00D36B66">
        <w:rPr>
          <w:rFonts w:ascii="仿宋_GB2312" w:eastAsia="仿宋_GB2312" w:hAnsi="楷体" w:hint="eastAsia"/>
          <w:sz w:val="32"/>
          <w:szCs w:val="32"/>
        </w:rPr>
        <w:t>“</w:t>
      </w:r>
      <w:r w:rsidR="00D36B66" w:rsidRPr="0054033A">
        <w:rPr>
          <w:rFonts w:ascii="仿宋_GB2312" w:eastAsia="仿宋_GB2312" w:hAnsi="楷体" w:hint="eastAsia"/>
          <w:sz w:val="32"/>
          <w:szCs w:val="32"/>
        </w:rPr>
        <w:t>思政课</w:t>
      </w:r>
      <w:r w:rsidR="00D36B66">
        <w:rPr>
          <w:rFonts w:ascii="仿宋_GB2312" w:eastAsia="仿宋_GB2312" w:hAnsi="楷体" w:hint="eastAsia"/>
          <w:sz w:val="32"/>
          <w:szCs w:val="32"/>
        </w:rPr>
        <w:t>”</w:t>
      </w:r>
      <w:r w:rsidRPr="0054033A">
        <w:rPr>
          <w:rFonts w:ascii="仿宋_GB2312" w:eastAsia="仿宋_GB2312" w:hAnsi="楷体" w:hint="eastAsia"/>
          <w:sz w:val="32"/>
          <w:szCs w:val="32"/>
        </w:rPr>
        <w:t>对学生进行政治理论教育、思想品德教育、基本国情教育、国内外形势教育和民主法制教育等。</w:t>
      </w:r>
    </w:p>
    <w:p w:rsidR="0049344C" w:rsidRPr="0054033A" w:rsidRDefault="0049344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（三）提高与升华阶段</w:t>
      </w:r>
    </w:p>
    <w:p w:rsidR="0049344C" w:rsidRPr="0054033A" w:rsidRDefault="0049344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</w:t>
      </w:r>
      <w:r w:rsidR="00037F6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人文素质教育贯穿于专业教育始终。 </w:t>
      </w:r>
    </w:p>
    <w:p w:rsidR="0049344C" w:rsidRPr="0054033A" w:rsidRDefault="0049344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各类专业课程中蕴涵着丰富的人文精神，任课教师可以结合</w:t>
      </w:r>
      <w:r w:rsidR="009E4DD5" w:rsidRPr="0054033A">
        <w:rPr>
          <w:rFonts w:ascii="仿宋_GB2312" w:eastAsia="仿宋_GB2312" w:hAnsi="楷体" w:hint="eastAsia"/>
          <w:sz w:val="32"/>
          <w:szCs w:val="32"/>
        </w:rPr>
        <w:t>专业</w:t>
      </w:r>
      <w:r w:rsidRPr="0054033A">
        <w:rPr>
          <w:rFonts w:ascii="仿宋_GB2312" w:eastAsia="仿宋_GB2312" w:hAnsi="楷体" w:hint="eastAsia"/>
          <w:sz w:val="32"/>
          <w:szCs w:val="32"/>
        </w:rPr>
        <w:t>课程的特点在传授知识的同时进行人文素质教育</w:t>
      </w:r>
      <w:r w:rsidR="009E4DD5" w:rsidRPr="0054033A">
        <w:rPr>
          <w:rFonts w:ascii="仿宋_GB2312" w:eastAsia="仿宋_GB2312" w:hAnsi="楷体" w:hint="eastAsia"/>
          <w:sz w:val="32"/>
          <w:szCs w:val="32"/>
        </w:rPr>
        <w:t>，</w:t>
      </w:r>
      <w:r w:rsidRPr="0054033A">
        <w:rPr>
          <w:rFonts w:ascii="仿宋_GB2312" w:eastAsia="仿宋_GB2312" w:hAnsi="楷体" w:hint="eastAsia"/>
          <w:sz w:val="32"/>
          <w:szCs w:val="32"/>
        </w:rPr>
        <w:t>挖掘专业课对学生人文素质潜移默化的培养作用。</w:t>
      </w:r>
    </w:p>
    <w:p w:rsidR="00733DE0" w:rsidRPr="0054033A" w:rsidRDefault="00C01138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.人文知识竞赛引领</w:t>
      </w:r>
      <w:r w:rsidR="00AD0CE8" w:rsidRPr="0054033A">
        <w:rPr>
          <w:rFonts w:ascii="仿宋_GB2312" w:eastAsia="仿宋_GB2312" w:hAnsi="楷体" w:hint="eastAsia"/>
          <w:sz w:val="32"/>
          <w:szCs w:val="32"/>
        </w:rPr>
        <w:t>综合文化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素质培养教育。</w:t>
      </w:r>
    </w:p>
    <w:p w:rsidR="00C01138" w:rsidRPr="0054033A" w:rsidRDefault="005F4813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在教务处统一协调下，</w:t>
      </w:r>
      <w:r w:rsidR="00631901" w:rsidRPr="0054033A">
        <w:rPr>
          <w:rFonts w:ascii="仿宋_GB2312" w:eastAsia="仿宋_GB2312" w:hAnsi="楷体" w:hint="eastAsia"/>
          <w:sz w:val="32"/>
          <w:szCs w:val="32"/>
        </w:rPr>
        <w:t>由文法学院牵头，各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院</w:t>
      </w:r>
      <w:r w:rsidR="00631901" w:rsidRPr="0054033A">
        <w:rPr>
          <w:rFonts w:ascii="仿宋_GB2312" w:eastAsia="仿宋_GB2312" w:hAnsi="楷体" w:hint="eastAsia"/>
          <w:sz w:val="32"/>
          <w:szCs w:val="32"/>
        </w:rPr>
        <w:t>（系）</w:t>
      </w:r>
      <w:r w:rsidRPr="0054033A">
        <w:rPr>
          <w:rFonts w:ascii="仿宋_GB2312" w:eastAsia="仿宋_GB2312" w:hAnsi="楷体" w:hint="eastAsia"/>
          <w:sz w:val="32"/>
          <w:szCs w:val="32"/>
        </w:rPr>
        <w:t>组织</w:t>
      </w:r>
      <w:r w:rsidR="001B02FB" w:rsidRPr="0054033A">
        <w:rPr>
          <w:rFonts w:ascii="仿宋_GB2312" w:eastAsia="仿宋_GB2312" w:hAnsi="楷体" w:hint="eastAsia"/>
          <w:sz w:val="32"/>
          <w:szCs w:val="32"/>
        </w:rPr>
        <w:t>选拔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，进行人文知识竞赛的培育</w:t>
      </w:r>
      <w:r w:rsidR="001B02FB" w:rsidRPr="0054033A">
        <w:rPr>
          <w:rFonts w:ascii="仿宋_GB2312" w:eastAsia="仿宋_GB2312" w:hAnsi="楷体" w:hint="eastAsia"/>
          <w:sz w:val="32"/>
          <w:szCs w:val="32"/>
        </w:rPr>
        <w:t>工作</w:t>
      </w:r>
      <w:r w:rsidR="006B12D4" w:rsidRPr="0054033A">
        <w:rPr>
          <w:rFonts w:ascii="仿宋_GB2312" w:eastAsia="仿宋_GB2312" w:hAnsi="楷体" w:hint="eastAsia"/>
          <w:sz w:val="32"/>
          <w:szCs w:val="32"/>
        </w:rPr>
        <w:t>，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浓郁我校校园文化氛围，</w:t>
      </w:r>
      <w:r w:rsidR="006B12D4" w:rsidRPr="0054033A">
        <w:rPr>
          <w:rFonts w:ascii="仿宋_GB2312" w:eastAsia="仿宋_GB2312" w:hAnsi="楷体" w:hint="eastAsia"/>
          <w:sz w:val="32"/>
          <w:szCs w:val="32"/>
        </w:rPr>
        <w:lastRenderedPageBreak/>
        <w:t>促进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我校</w:t>
      </w:r>
      <w:r w:rsidRPr="0054033A">
        <w:rPr>
          <w:rFonts w:ascii="仿宋_GB2312" w:eastAsia="仿宋_GB2312" w:hAnsi="楷体" w:hint="eastAsia"/>
          <w:sz w:val="32"/>
          <w:szCs w:val="32"/>
        </w:rPr>
        <w:t>大学生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综合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文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化</w:t>
      </w:r>
      <w:r w:rsidRPr="0054033A">
        <w:rPr>
          <w:rFonts w:ascii="仿宋_GB2312" w:eastAsia="仿宋_GB2312" w:hAnsi="楷体" w:hint="eastAsia"/>
          <w:sz w:val="32"/>
          <w:szCs w:val="32"/>
        </w:rPr>
        <w:t>素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质</w:t>
      </w:r>
      <w:r w:rsidRPr="0054033A">
        <w:rPr>
          <w:rFonts w:ascii="仿宋_GB2312" w:eastAsia="仿宋_GB2312" w:hAnsi="楷体" w:hint="eastAsia"/>
          <w:sz w:val="32"/>
          <w:szCs w:val="32"/>
        </w:rPr>
        <w:t>的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培</w:t>
      </w:r>
      <w:r w:rsidRPr="0054033A">
        <w:rPr>
          <w:rFonts w:ascii="仿宋_GB2312" w:eastAsia="仿宋_GB2312" w:hAnsi="楷体" w:hint="eastAsia"/>
          <w:sz w:val="32"/>
          <w:szCs w:val="32"/>
        </w:rPr>
        <w:t>养</w:t>
      </w:r>
      <w:r w:rsidR="006B12D4" w:rsidRPr="0054033A">
        <w:rPr>
          <w:rFonts w:ascii="仿宋_GB2312" w:eastAsia="仿宋_GB2312" w:hAnsi="楷体" w:hint="eastAsia"/>
          <w:sz w:val="32"/>
          <w:szCs w:val="32"/>
        </w:rPr>
        <w:t>教育</w:t>
      </w:r>
      <w:r w:rsidR="00733DE0" w:rsidRPr="0054033A">
        <w:rPr>
          <w:rFonts w:ascii="仿宋_GB2312" w:eastAsia="仿宋_GB2312" w:hAnsi="楷体" w:hint="eastAsia"/>
          <w:sz w:val="32"/>
          <w:szCs w:val="32"/>
        </w:rPr>
        <w:t>。</w:t>
      </w:r>
    </w:p>
    <w:p w:rsidR="009E4DD5" w:rsidRPr="0054033A" w:rsidRDefault="009E4DD5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037F65" w:rsidRPr="0054033A">
        <w:rPr>
          <w:rFonts w:ascii="仿宋_GB2312" w:eastAsia="仿宋_GB2312" w:hAnsi="楷体" w:hint="eastAsia"/>
          <w:sz w:val="32"/>
          <w:szCs w:val="32"/>
        </w:rPr>
        <w:t>.</w:t>
      </w:r>
      <w:r w:rsidR="005E3B7F" w:rsidRPr="0054033A">
        <w:rPr>
          <w:rFonts w:ascii="仿宋_GB2312" w:eastAsia="仿宋_GB2312" w:hAnsi="楷体" w:hint="eastAsia"/>
          <w:sz w:val="32"/>
          <w:szCs w:val="32"/>
        </w:rPr>
        <w:t>丰富</w:t>
      </w:r>
      <w:r w:rsidRPr="0054033A">
        <w:rPr>
          <w:rFonts w:ascii="仿宋_GB2312" w:eastAsia="仿宋_GB2312" w:hAnsi="楷体" w:hint="eastAsia"/>
          <w:sz w:val="32"/>
          <w:szCs w:val="32"/>
        </w:rPr>
        <w:t>课外活动</w:t>
      </w:r>
      <w:r w:rsidR="00D36B66">
        <w:rPr>
          <w:rFonts w:ascii="仿宋_GB2312" w:eastAsia="仿宋_GB2312" w:hAnsi="楷体" w:hint="eastAsia"/>
          <w:sz w:val="32"/>
          <w:szCs w:val="32"/>
        </w:rPr>
        <w:t>，</w:t>
      </w:r>
      <w:r w:rsidR="007B44F7" w:rsidRPr="0054033A">
        <w:rPr>
          <w:rFonts w:ascii="仿宋_GB2312" w:eastAsia="仿宋_GB2312" w:hAnsi="楷体" w:hint="eastAsia"/>
          <w:sz w:val="32"/>
          <w:szCs w:val="32"/>
        </w:rPr>
        <w:t>多渠道</w:t>
      </w:r>
      <w:r w:rsidRPr="0054033A">
        <w:rPr>
          <w:rFonts w:ascii="仿宋_GB2312" w:eastAsia="仿宋_GB2312" w:hAnsi="楷体" w:hint="eastAsia"/>
          <w:sz w:val="32"/>
          <w:szCs w:val="32"/>
        </w:rPr>
        <w:t>提高学生的</w:t>
      </w:r>
      <w:r w:rsidR="00AD0CE8" w:rsidRPr="0054033A">
        <w:rPr>
          <w:rFonts w:ascii="仿宋_GB2312" w:eastAsia="仿宋_GB2312" w:hAnsi="楷体" w:hint="eastAsia"/>
          <w:sz w:val="32"/>
          <w:szCs w:val="32"/>
        </w:rPr>
        <w:t>综合文化</w:t>
      </w:r>
      <w:r w:rsidRPr="0054033A">
        <w:rPr>
          <w:rFonts w:ascii="仿宋_GB2312" w:eastAsia="仿宋_GB2312" w:hAnsi="楷体" w:hint="eastAsia"/>
          <w:sz w:val="32"/>
          <w:szCs w:val="32"/>
        </w:rPr>
        <w:t>素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质</w:t>
      </w:r>
      <w:r w:rsidRPr="0054033A">
        <w:rPr>
          <w:rFonts w:ascii="仿宋_GB2312" w:eastAsia="仿宋_GB2312" w:hAnsi="楷体" w:hint="eastAsia"/>
          <w:sz w:val="32"/>
          <w:szCs w:val="32"/>
        </w:rPr>
        <w:t>。</w:t>
      </w:r>
    </w:p>
    <w:p w:rsidR="009E4DD5" w:rsidRPr="0054033A" w:rsidRDefault="005E3B7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通过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第二课堂思想政治素质教育类活动</w:t>
      </w:r>
      <w:r w:rsidRPr="0054033A">
        <w:rPr>
          <w:rFonts w:ascii="仿宋_GB2312" w:eastAsia="仿宋_GB2312" w:hAnsi="楷体" w:hint="eastAsia"/>
          <w:sz w:val="32"/>
          <w:szCs w:val="32"/>
        </w:rPr>
        <w:t>、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校园文化活动</w:t>
      </w:r>
      <w:r w:rsidRPr="0054033A">
        <w:rPr>
          <w:rFonts w:ascii="仿宋_GB2312" w:eastAsia="仿宋_GB2312" w:hAnsi="楷体" w:hint="eastAsia"/>
          <w:sz w:val="32"/>
          <w:szCs w:val="32"/>
        </w:rPr>
        <w:t>以及</w:t>
      </w:r>
      <w:r w:rsidR="00B1619E" w:rsidRPr="0054033A">
        <w:rPr>
          <w:rFonts w:ascii="仿宋_GB2312" w:eastAsia="仿宋_GB2312" w:hAnsi="楷体" w:hint="eastAsia"/>
          <w:sz w:val="32"/>
          <w:szCs w:val="32"/>
        </w:rPr>
        <w:t>各类文体竞赛活动</w:t>
      </w:r>
      <w:r w:rsidR="008044F0" w:rsidRPr="0054033A">
        <w:rPr>
          <w:rFonts w:ascii="仿宋_GB2312" w:eastAsia="仿宋_GB2312" w:hAnsi="楷体" w:hint="eastAsia"/>
          <w:sz w:val="32"/>
          <w:szCs w:val="32"/>
        </w:rPr>
        <w:t>丰富学生的业余文化生活，增进大学生对我国传统文化和艺术的认识</w:t>
      </w:r>
      <w:r w:rsidRPr="0054033A">
        <w:rPr>
          <w:rFonts w:ascii="仿宋_GB2312" w:eastAsia="仿宋_GB2312" w:hAnsi="楷体" w:hint="eastAsia"/>
          <w:sz w:val="32"/>
          <w:szCs w:val="32"/>
        </w:rPr>
        <w:t>与</w:t>
      </w:r>
      <w:r w:rsidR="00FF788F" w:rsidRPr="0054033A">
        <w:rPr>
          <w:rFonts w:ascii="仿宋_GB2312" w:eastAsia="仿宋_GB2312" w:hAnsi="楷体" w:hint="eastAsia"/>
          <w:sz w:val="32"/>
          <w:szCs w:val="32"/>
        </w:rPr>
        <w:t>审</w:t>
      </w:r>
      <w:r w:rsidR="008044F0" w:rsidRPr="0054033A">
        <w:rPr>
          <w:rFonts w:ascii="仿宋_GB2312" w:eastAsia="仿宋_GB2312" w:hAnsi="楷体" w:hint="eastAsia"/>
          <w:sz w:val="32"/>
          <w:szCs w:val="32"/>
        </w:rPr>
        <w:t>美追求。</w:t>
      </w:r>
    </w:p>
    <w:p w:rsidR="008044F0" w:rsidRPr="0054033A" w:rsidRDefault="008044F0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（四）</w:t>
      </w:r>
      <w:r w:rsidR="008D552B" w:rsidRPr="0054033A">
        <w:rPr>
          <w:rFonts w:ascii="仿宋_GB2312" w:eastAsia="仿宋_GB2312" w:hAnsi="楷体" w:hint="eastAsia"/>
          <w:sz w:val="32"/>
          <w:szCs w:val="32"/>
        </w:rPr>
        <w:t>反馈</w:t>
      </w:r>
      <w:r w:rsidRPr="0054033A">
        <w:rPr>
          <w:rFonts w:ascii="仿宋_GB2312" w:eastAsia="仿宋_GB2312" w:hAnsi="楷体" w:hint="eastAsia"/>
          <w:sz w:val="32"/>
          <w:szCs w:val="32"/>
        </w:rPr>
        <w:t>与</w:t>
      </w:r>
      <w:r w:rsidR="008D552B" w:rsidRPr="0054033A">
        <w:rPr>
          <w:rFonts w:ascii="仿宋_GB2312" w:eastAsia="仿宋_GB2312" w:hAnsi="楷体" w:hint="eastAsia"/>
          <w:sz w:val="32"/>
          <w:szCs w:val="32"/>
        </w:rPr>
        <w:t>总结</w:t>
      </w:r>
      <w:r w:rsidRPr="0054033A">
        <w:rPr>
          <w:rFonts w:ascii="仿宋_GB2312" w:eastAsia="仿宋_GB2312" w:hAnsi="楷体" w:hint="eastAsia"/>
          <w:sz w:val="32"/>
          <w:szCs w:val="32"/>
        </w:rPr>
        <w:t>阶段</w:t>
      </w:r>
    </w:p>
    <w:p w:rsidR="008044F0" w:rsidRPr="0054033A" w:rsidRDefault="008D552B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根据学生的</w:t>
      </w:r>
      <w:r w:rsidR="008931AE" w:rsidRPr="0054033A">
        <w:rPr>
          <w:rFonts w:ascii="仿宋_GB2312" w:eastAsia="仿宋_GB2312" w:hAnsi="楷体" w:hint="eastAsia"/>
          <w:sz w:val="32"/>
          <w:szCs w:val="32"/>
        </w:rPr>
        <w:t>综合文化</w:t>
      </w:r>
      <w:r w:rsidRPr="0054033A">
        <w:rPr>
          <w:rFonts w:ascii="仿宋_GB2312" w:eastAsia="仿宋_GB2312" w:hAnsi="楷体" w:hint="eastAsia"/>
          <w:sz w:val="32"/>
          <w:szCs w:val="32"/>
        </w:rPr>
        <w:t>素质培养教育情况，结合相关课程学习情况，相关专业竞赛及各类社会实践活动的参与情况，形成</w:t>
      </w:r>
      <w:r w:rsidR="008931AE" w:rsidRPr="0054033A">
        <w:rPr>
          <w:rFonts w:ascii="仿宋_GB2312" w:eastAsia="仿宋_GB2312" w:hAnsi="楷体" w:hint="eastAsia"/>
          <w:sz w:val="32"/>
          <w:szCs w:val="32"/>
        </w:rPr>
        <w:t>综合文化</w:t>
      </w:r>
      <w:r w:rsidRPr="0054033A">
        <w:rPr>
          <w:rFonts w:ascii="仿宋_GB2312" w:eastAsia="仿宋_GB2312" w:hAnsi="楷体" w:hint="eastAsia"/>
          <w:sz w:val="32"/>
          <w:szCs w:val="32"/>
        </w:rPr>
        <w:t>素质培养情况的分析报告，更好地指导新一轮培养教育工作。</w:t>
      </w:r>
    </w:p>
    <w:p w:rsidR="005E3B7F" w:rsidRPr="009A21E9" w:rsidRDefault="005E3B7F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t>五</w:t>
      </w:r>
      <w:r w:rsidR="00BF1A21" w:rsidRPr="009A21E9">
        <w:rPr>
          <w:rFonts w:ascii="黑体" w:eastAsia="黑体" w:hAnsi="黑体" w:hint="eastAsia"/>
          <w:sz w:val="32"/>
          <w:szCs w:val="32"/>
        </w:rPr>
        <w:t>、</w:t>
      </w:r>
      <w:r w:rsidR="000A5397" w:rsidRPr="009A21E9">
        <w:rPr>
          <w:rFonts w:ascii="黑体" w:eastAsia="黑体" w:hAnsi="黑体" w:hint="eastAsia"/>
          <w:sz w:val="32"/>
          <w:szCs w:val="32"/>
        </w:rPr>
        <w:t>教育</w:t>
      </w:r>
      <w:r w:rsidRPr="009A21E9">
        <w:rPr>
          <w:rFonts w:ascii="黑体" w:eastAsia="黑体" w:hAnsi="黑体" w:hint="eastAsia"/>
          <w:sz w:val="32"/>
          <w:szCs w:val="32"/>
        </w:rPr>
        <w:t>内容及学分设置</w:t>
      </w:r>
    </w:p>
    <w:p w:rsidR="00307D99" w:rsidRPr="0054033A" w:rsidRDefault="00307D99" w:rsidP="0054033A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11"/>
        <w:gridCol w:w="1277"/>
        <w:gridCol w:w="710"/>
        <w:gridCol w:w="2412"/>
        <w:gridCol w:w="710"/>
        <w:gridCol w:w="3126"/>
      </w:tblGrid>
      <w:tr w:rsidR="001436B6" w:rsidRPr="0054033A" w:rsidTr="00E210A9">
        <w:trPr>
          <w:trHeight w:val="48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6" w:rsidRPr="00F0715F" w:rsidRDefault="001436B6" w:rsidP="00F0715F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学生层次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B6" w:rsidRPr="00F0715F" w:rsidRDefault="001436B6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入学摸底考试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6" w:rsidRPr="00F0715F" w:rsidRDefault="00C24FEE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综合文化</w:t>
            </w:r>
            <w:r w:rsidR="001436B6"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素质教育系列课程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6" w:rsidRPr="00F0715F" w:rsidRDefault="00C472EC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综合文化</w:t>
            </w:r>
            <w:r w:rsidR="001436B6"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素质</w:t>
            </w:r>
            <w:r w:rsidR="001B02FB"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活动</w:t>
            </w:r>
          </w:p>
        </w:tc>
      </w:tr>
      <w:tr w:rsidR="006D2A1D" w:rsidRPr="0054033A" w:rsidTr="00E210A9">
        <w:trPr>
          <w:trHeight w:val="43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F0715F">
            <w:pPr>
              <w:widowControl/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F0715F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1D" w:rsidRPr="00F0715F" w:rsidRDefault="006D2A1D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F0715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3065AA" w:rsidRPr="00F0715F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6D2A1D" w:rsidRPr="0054033A" w:rsidTr="00E210A9">
        <w:trPr>
          <w:trHeight w:val="583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本科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6864" w:rsidRPr="00F0715F" w:rsidRDefault="006D2A1D" w:rsidP="00E210A9">
            <w:pPr>
              <w:spacing w:line="40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大学生综合</w:t>
            </w:r>
          </w:p>
          <w:p w:rsidR="006D2A1D" w:rsidRPr="00F0715F" w:rsidRDefault="006D2A1D" w:rsidP="00E210A9">
            <w:pPr>
              <w:spacing w:line="40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文化素质考试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公共选修课程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3</w:t>
            </w:r>
          </w:p>
        </w:tc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A1D" w:rsidRPr="00F0715F" w:rsidRDefault="006D2A1D" w:rsidP="00E210A9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1.第二课堂思想政治素质教育类活动</w:t>
            </w:r>
          </w:p>
          <w:p w:rsidR="006D2A1D" w:rsidRPr="00F0715F" w:rsidRDefault="006D2A1D" w:rsidP="00E210A9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（1）党校及团校培训。</w:t>
            </w:r>
          </w:p>
          <w:p w:rsidR="006D2A1D" w:rsidRPr="00F0715F" w:rsidRDefault="006D2A1D" w:rsidP="00E210A9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（2）学习马列主义、毛泽东思想、邓小平理论、“三个代表”系列活动等</w:t>
            </w:r>
            <w:r w:rsidR="00A0401F">
              <w:rPr>
                <w:rFonts w:ascii="仿宋_GB2312" w:eastAsia="仿宋_GB2312" w:hAnsi="楷体" w:hint="eastAsia"/>
                <w:sz w:val="21"/>
                <w:szCs w:val="21"/>
              </w:rPr>
              <w:t>。</w:t>
            </w: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 xml:space="preserve"> </w:t>
            </w:r>
          </w:p>
          <w:p w:rsidR="006D2A1D" w:rsidRPr="00F0715F" w:rsidRDefault="006D2A1D" w:rsidP="00E210A9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（3）定期讲座、报告会、征文、参观展览等，参加社会实践</w:t>
            </w:r>
            <w:r w:rsidR="00A0401F">
              <w:rPr>
                <w:rFonts w:ascii="仿宋_GB2312" w:eastAsia="仿宋_GB2312" w:hAnsi="楷体" w:hint="eastAsia"/>
                <w:sz w:val="21"/>
                <w:szCs w:val="21"/>
              </w:rPr>
              <w:t>。</w:t>
            </w:r>
          </w:p>
          <w:p w:rsidR="006D2A1D" w:rsidRPr="00F0715F" w:rsidRDefault="006D2A1D" w:rsidP="00E210A9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2.校园文化活动</w:t>
            </w:r>
          </w:p>
          <w:p w:rsidR="006D2A1D" w:rsidRPr="00F0715F" w:rsidRDefault="006D2A1D" w:rsidP="00E210A9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主要指由校团委、校学生会等校级学生组织及各院（系）团委、学生会组织的大型文艺演出、美术书法展览、诗歌朗诵、文学征文等</w:t>
            </w:r>
          </w:p>
          <w:p w:rsidR="006D2A1D" w:rsidRPr="00F0715F" w:rsidRDefault="006D2A1D" w:rsidP="00E210A9">
            <w:pPr>
              <w:spacing w:line="280" w:lineRule="exact"/>
              <w:jc w:val="lef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3.各类文体竞赛活动</w:t>
            </w:r>
          </w:p>
          <w:p w:rsidR="006D2A1D" w:rsidRPr="00F0715F" w:rsidRDefault="006D2A1D" w:rsidP="00A0401F">
            <w:pPr>
              <w:spacing w:line="28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主要</w:t>
            </w:r>
            <w:r w:rsidR="000521DF" w:rsidRPr="00F0715F">
              <w:rPr>
                <w:rFonts w:ascii="仿宋_GB2312" w:eastAsia="仿宋_GB2312" w:hAnsi="楷体" w:hint="eastAsia"/>
                <w:sz w:val="21"/>
                <w:szCs w:val="21"/>
              </w:rPr>
              <w:t>包括：</w:t>
            </w: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演讲、辩论、歌咏、文艺汇演、美术书法大赛、文学征文比赛、体育竞赛等。</w:t>
            </w:r>
          </w:p>
        </w:tc>
      </w:tr>
      <w:tr w:rsidR="006D2A1D" w:rsidRPr="0054033A" w:rsidTr="00E210A9">
        <w:trPr>
          <w:trHeight w:val="566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widowControl/>
              <w:spacing w:line="560" w:lineRule="exact"/>
              <w:jc w:val="left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widowControl/>
              <w:spacing w:line="560" w:lineRule="exact"/>
              <w:jc w:val="left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proofErr w:type="gramStart"/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公共通修课程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18</w:t>
            </w:r>
          </w:p>
        </w:tc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widowControl/>
              <w:spacing w:line="560" w:lineRule="exact"/>
              <w:jc w:val="lef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2A1D" w:rsidRPr="0054033A" w:rsidTr="00E210A9">
        <w:trPr>
          <w:trHeight w:val="553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专科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公共选修课程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2</w:t>
            </w:r>
          </w:p>
        </w:tc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6D2A1D" w:rsidRPr="0054033A" w:rsidTr="00E210A9">
        <w:trPr>
          <w:trHeight w:val="552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F0715F" w:rsidRDefault="006D2A1D" w:rsidP="0054033A">
            <w:pPr>
              <w:widowControl/>
              <w:spacing w:line="560" w:lineRule="exact"/>
              <w:jc w:val="left"/>
              <w:rPr>
                <w:rFonts w:ascii="仿宋_GB2312" w:eastAsia="仿宋_GB2312" w:hAnsi="楷体"/>
                <w:sz w:val="21"/>
                <w:szCs w:val="21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widowControl/>
              <w:spacing w:line="560" w:lineRule="exact"/>
              <w:jc w:val="left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proofErr w:type="gramStart"/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公共通修课程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1D" w:rsidRPr="00F0715F" w:rsidRDefault="006D2A1D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11</w:t>
            </w:r>
          </w:p>
        </w:tc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A1D" w:rsidRPr="0054033A" w:rsidRDefault="006D2A1D" w:rsidP="0054033A">
            <w:pPr>
              <w:widowControl/>
              <w:spacing w:line="560" w:lineRule="exact"/>
              <w:jc w:val="left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E210A9" w:rsidRPr="0054033A" w:rsidTr="00E210A9">
        <w:trPr>
          <w:trHeight w:val="127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0A9" w:rsidRPr="00F0715F" w:rsidRDefault="00E210A9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专接本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A9" w:rsidRPr="0054033A" w:rsidRDefault="00E210A9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A9" w:rsidRPr="00F0715F" w:rsidRDefault="00E210A9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A9" w:rsidRPr="00F0715F" w:rsidRDefault="00E210A9" w:rsidP="0054033A">
            <w:pPr>
              <w:spacing w:line="560" w:lineRule="exact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公共选修课程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A9" w:rsidRPr="00F0715F" w:rsidRDefault="00E210A9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21"/>
                <w:szCs w:val="21"/>
              </w:rPr>
            </w:pPr>
            <w:r w:rsidRPr="00F0715F">
              <w:rPr>
                <w:rFonts w:ascii="仿宋_GB2312" w:eastAsia="仿宋_GB2312" w:hAnsi="楷体" w:hint="eastAsia"/>
                <w:sz w:val="21"/>
                <w:szCs w:val="21"/>
              </w:rPr>
              <w:t>3</w:t>
            </w:r>
          </w:p>
        </w:tc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A9" w:rsidRPr="0054033A" w:rsidRDefault="00E210A9" w:rsidP="0054033A">
            <w:pPr>
              <w:spacing w:line="56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</w:tbl>
    <w:p w:rsidR="00DC42AE" w:rsidRPr="00E210A9" w:rsidRDefault="00DC42AE" w:rsidP="00E210A9">
      <w:pPr>
        <w:spacing w:line="560" w:lineRule="exact"/>
        <w:rPr>
          <w:rFonts w:ascii="仿宋_GB2312" w:eastAsia="仿宋_GB2312" w:hAnsi="楷体"/>
          <w:sz w:val="28"/>
          <w:szCs w:val="28"/>
        </w:rPr>
      </w:pPr>
      <w:r w:rsidRPr="00E210A9">
        <w:rPr>
          <w:rFonts w:ascii="仿宋_GB2312" w:eastAsia="仿宋_GB2312" w:hAnsi="楷体" w:hint="eastAsia"/>
          <w:sz w:val="28"/>
          <w:szCs w:val="28"/>
        </w:rPr>
        <w:t>注：综合文化素质教育系列课程学分以各专业培养方案</w:t>
      </w:r>
      <w:r w:rsidR="000B3F31" w:rsidRPr="00E210A9">
        <w:rPr>
          <w:rFonts w:ascii="仿宋_GB2312" w:eastAsia="仿宋_GB2312" w:hAnsi="楷体" w:hint="eastAsia"/>
          <w:sz w:val="28"/>
          <w:szCs w:val="28"/>
        </w:rPr>
        <w:t>设置</w:t>
      </w:r>
      <w:r w:rsidRPr="00E210A9">
        <w:rPr>
          <w:rFonts w:ascii="仿宋_GB2312" w:eastAsia="仿宋_GB2312" w:hAnsi="楷体" w:hint="eastAsia"/>
          <w:sz w:val="28"/>
          <w:szCs w:val="28"/>
        </w:rPr>
        <w:t>为准</w:t>
      </w:r>
      <w:r w:rsidR="00F51B86" w:rsidRPr="00E210A9">
        <w:rPr>
          <w:rFonts w:ascii="仿宋_GB2312" w:eastAsia="仿宋_GB2312" w:hAnsi="楷体" w:hint="eastAsia"/>
          <w:sz w:val="28"/>
          <w:szCs w:val="28"/>
        </w:rPr>
        <w:t>。</w:t>
      </w:r>
    </w:p>
    <w:p w:rsidR="008044F0" w:rsidRPr="009A21E9" w:rsidRDefault="00DB574F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8044F0" w:rsidRPr="009A21E9">
        <w:rPr>
          <w:rFonts w:ascii="黑体" w:eastAsia="黑体" w:hAnsi="黑体" w:hint="eastAsia"/>
          <w:sz w:val="32"/>
          <w:szCs w:val="32"/>
        </w:rPr>
        <w:t>、保障措施</w:t>
      </w:r>
    </w:p>
    <w:p w:rsidR="008044F0" w:rsidRPr="0054033A" w:rsidRDefault="008044F0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（一）完善课程体系</w:t>
      </w:r>
    </w:p>
    <w:p w:rsidR="00B102FD" w:rsidRPr="0054033A" w:rsidRDefault="00B102FD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</w:t>
      </w:r>
      <w:r w:rsidR="00112C5C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开发课程资源。</w:t>
      </w:r>
    </w:p>
    <w:p w:rsidR="00B102FD" w:rsidRPr="0054033A" w:rsidRDefault="00B102FD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利用</w:t>
      </w:r>
      <w:r w:rsidR="004E0157" w:rsidRPr="0054033A">
        <w:rPr>
          <w:rFonts w:ascii="仿宋_GB2312" w:eastAsia="仿宋_GB2312" w:hAnsi="楷体" w:hint="eastAsia"/>
          <w:sz w:val="32"/>
          <w:szCs w:val="32"/>
        </w:rPr>
        <w:t>校内外相关优质教学资源，</w:t>
      </w:r>
      <w:r w:rsidRPr="0054033A">
        <w:rPr>
          <w:rFonts w:ascii="仿宋_GB2312" w:eastAsia="仿宋_GB2312" w:hAnsi="楷体" w:hint="eastAsia"/>
          <w:sz w:val="32"/>
          <w:szCs w:val="32"/>
        </w:rPr>
        <w:t>加快人文素质培养优质课程信息化建设。</w:t>
      </w:r>
    </w:p>
    <w:p w:rsidR="00F371A1" w:rsidRPr="0054033A" w:rsidRDefault="00F371A1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2.强化师资队伍建设</w:t>
      </w:r>
      <w:r w:rsidR="00D11E65" w:rsidRPr="0054033A">
        <w:rPr>
          <w:rFonts w:ascii="仿宋_GB2312" w:eastAsia="仿宋_GB2312" w:hAnsi="楷体" w:hint="eastAsia"/>
          <w:sz w:val="32"/>
          <w:szCs w:val="32"/>
        </w:rPr>
        <w:t>。</w:t>
      </w:r>
    </w:p>
    <w:p w:rsidR="00F371A1" w:rsidRPr="0054033A" w:rsidRDefault="00F371A1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充分发挥任课教师对学生的引导和启发作用，建设相关示范课程。</w:t>
      </w:r>
    </w:p>
    <w:p w:rsidR="00112C5C" w:rsidRPr="0054033A" w:rsidRDefault="00F371A1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112C5C" w:rsidRPr="0054033A">
        <w:rPr>
          <w:rFonts w:ascii="仿宋_GB2312" w:eastAsia="仿宋_GB2312" w:hAnsi="楷体" w:hint="eastAsia"/>
          <w:sz w:val="32"/>
          <w:szCs w:val="32"/>
        </w:rPr>
        <w:t>.</w:t>
      </w:r>
      <w:r w:rsidR="00FC77A7" w:rsidRPr="0054033A">
        <w:rPr>
          <w:rFonts w:ascii="仿宋_GB2312" w:eastAsia="仿宋_GB2312" w:hAnsi="楷体" w:hint="eastAsia"/>
          <w:sz w:val="32"/>
          <w:szCs w:val="32"/>
        </w:rPr>
        <w:t>完善</w:t>
      </w:r>
      <w:r w:rsidR="008044F0" w:rsidRPr="0054033A">
        <w:rPr>
          <w:rFonts w:ascii="仿宋_GB2312" w:eastAsia="仿宋_GB2312" w:hAnsi="楷体" w:hint="eastAsia"/>
          <w:sz w:val="32"/>
          <w:szCs w:val="32"/>
        </w:rPr>
        <w:t>教学内容。</w:t>
      </w:r>
    </w:p>
    <w:p w:rsidR="00082B5B" w:rsidRPr="0054033A" w:rsidRDefault="00B102FD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以加强学生综合能力和个性发展为原则，根据学生需求设置</w:t>
      </w:r>
      <w:r w:rsidR="006B12D4" w:rsidRPr="0054033A">
        <w:rPr>
          <w:rFonts w:ascii="仿宋_GB2312" w:eastAsia="仿宋_GB2312" w:hAnsi="楷体" w:hint="eastAsia"/>
          <w:sz w:val="32"/>
          <w:szCs w:val="32"/>
        </w:rPr>
        <w:t>与专业文化内涵相关的选修</w:t>
      </w:r>
      <w:r w:rsidRPr="0054033A">
        <w:rPr>
          <w:rFonts w:ascii="仿宋_GB2312" w:eastAsia="仿宋_GB2312" w:hAnsi="楷体" w:hint="eastAsia"/>
          <w:sz w:val="32"/>
          <w:szCs w:val="32"/>
        </w:rPr>
        <w:t>课程，</w:t>
      </w:r>
      <w:r w:rsidR="00112C5C" w:rsidRPr="0054033A">
        <w:rPr>
          <w:rFonts w:ascii="仿宋_GB2312" w:eastAsia="仿宋_GB2312" w:hAnsi="楷体" w:hint="eastAsia"/>
          <w:sz w:val="32"/>
          <w:szCs w:val="32"/>
        </w:rPr>
        <w:t>充分体现学科间的交叉</w:t>
      </w:r>
      <w:r w:rsidRPr="0054033A">
        <w:rPr>
          <w:rFonts w:ascii="仿宋_GB2312" w:eastAsia="仿宋_GB2312" w:hAnsi="楷体" w:hint="eastAsia"/>
          <w:sz w:val="32"/>
          <w:szCs w:val="32"/>
        </w:rPr>
        <w:t>渗透</w:t>
      </w:r>
      <w:r w:rsidR="008044F0" w:rsidRPr="0054033A">
        <w:rPr>
          <w:rFonts w:ascii="仿宋_GB2312" w:eastAsia="仿宋_GB2312" w:hAnsi="楷体" w:hint="eastAsia"/>
          <w:sz w:val="32"/>
          <w:szCs w:val="32"/>
        </w:rPr>
        <w:t>，以提高学生的</w:t>
      </w:r>
      <w:r w:rsidR="00F371A1" w:rsidRPr="0054033A">
        <w:rPr>
          <w:rFonts w:ascii="仿宋_GB2312" w:eastAsia="仿宋_GB2312" w:hAnsi="楷体" w:hint="eastAsia"/>
          <w:sz w:val="32"/>
          <w:szCs w:val="32"/>
        </w:rPr>
        <w:t>文化</w:t>
      </w:r>
      <w:r w:rsidR="008044F0" w:rsidRPr="0054033A">
        <w:rPr>
          <w:rFonts w:ascii="仿宋_GB2312" w:eastAsia="仿宋_GB2312" w:hAnsi="楷体" w:hint="eastAsia"/>
          <w:sz w:val="32"/>
          <w:szCs w:val="32"/>
        </w:rPr>
        <w:t>综合素质。</w:t>
      </w:r>
    </w:p>
    <w:p w:rsidR="00082B5B" w:rsidRPr="0054033A" w:rsidRDefault="00F371A1" w:rsidP="0054033A">
      <w:pPr>
        <w:spacing w:line="56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082B5B" w:rsidRPr="0054033A">
        <w:rPr>
          <w:rFonts w:ascii="仿宋_GB2312" w:eastAsia="仿宋_GB2312" w:hAnsi="楷体" w:hint="eastAsia"/>
          <w:sz w:val="32"/>
          <w:szCs w:val="32"/>
        </w:rPr>
        <w:t>.</w:t>
      </w:r>
      <w:r w:rsidR="001F6522" w:rsidRPr="0054033A">
        <w:rPr>
          <w:rFonts w:ascii="仿宋_GB2312" w:eastAsia="仿宋_GB2312" w:hAnsi="楷体" w:hint="eastAsia"/>
          <w:sz w:val="32"/>
          <w:szCs w:val="32"/>
        </w:rPr>
        <w:t>灵活运用</w:t>
      </w:r>
      <w:r w:rsidR="00082B5B" w:rsidRPr="0054033A">
        <w:rPr>
          <w:rFonts w:ascii="仿宋_GB2312" w:eastAsia="仿宋_GB2312" w:hAnsi="楷体" w:hint="eastAsia"/>
          <w:sz w:val="32"/>
          <w:szCs w:val="32"/>
        </w:rPr>
        <w:t>教学方法与手段。</w:t>
      </w:r>
    </w:p>
    <w:p w:rsidR="00082B5B" w:rsidRPr="0054033A" w:rsidRDefault="00082B5B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充分利用校园网络、</w:t>
      </w:r>
      <w:r w:rsidR="00FC77A7" w:rsidRPr="0054033A">
        <w:rPr>
          <w:rFonts w:ascii="仿宋_GB2312" w:eastAsia="仿宋_GB2312" w:hAnsi="楷体" w:hint="eastAsia"/>
          <w:sz w:val="32"/>
          <w:szCs w:val="32"/>
        </w:rPr>
        <w:t>慕课、微课、</w:t>
      </w:r>
      <w:r w:rsidRPr="0054033A">
        <w:rPr>
          <w:rFonts w:ascii="仿宋_GB2312" w:eastAsia="仿宋_GB2312" w:hAnsi="楷体" w:hint="eastAsia"/>
          <w:sz w:val="32"/>
          <w:szCs w:val="32"/>
        </w:rPr>
        <w:t>校园“公众号”等</w:t>
      </w:r>
      <w:r w:rsidR="00FC77A7" w:rsidRPr="0054033A">
        <w:rPr>
          <w:rFonts w:ascii="仿宋_GB2312" w:eastAsia="仿宋_GB2312" w:hAnsi="楷体" w:hint="eastAsia"/>
          <w:sz w:val="32"/>
          <w:szCs w:val="32"/>
        </w:rPr>
        <w:t>多种方式</w:t>
      </w:r>
      <w:r w:rsidRPr="0054033A">
        <w:rPr>
          <w:rFonts w:ascii="仿宋_GB2312" w:eastAsia="仿宋_GB2312" w:hAnsi="楷体" w:hint="eastAsia"/>
          <w:sz w:val="32"/>
          <w:szCs w:val="32"/>
        </w:rPr>
        <w:t>进行</w:t>
      </w:r>
      <w:r w:rsidR="00F371A1" w:rsidRPr="0054033A">
        <w:rPr>
          <w:rFonts w:ascii="仿宋_GB2312" w:eastAsia="仿宋_GB2312" w:hAnsi="楷体" w:hint="eastAsia"/>
          <w:sz w:val="32"/>
          <w:szCs w:val="32"/>
        </w:rPr>
        <w:t>多渠道</w:t>
      </w:r>
      <w:r w:rsidR="00021166" w:rsidRPr="0054033A">
        <w:rPr>
          <w:rFonts w:ascii="仿宋_GB2312" w:eastAsia="仿宋_GB2312" w:hAnsi="楷体" w:hint="eastAsia"/>
          <w:sz w:val="32"/>
          <w:szCs w:val="32"/>
        </w:rPr>
        <w:t>培养</w:t>
      </w:r>
      <w:r w:rsidRPr="0054033A">
        <w:rPr>
          <w:rFonts w:ascii="仿宋_GB2312" w:eastAsia="仿宋_GB2312" w:hAnsi="楷体" w:hint="eastAsia"/>
          <w:sz w:val="32"/>
          <w:szCs w:val="32"/>
        </w:rPr>
        <w:t>教育。</w:t>
      </w:r>
    </w:p>
    <w:p w:rsidR="000C468C" w:rsidRPr="0054033A" w:rsidRDefault="0086080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0C468C" w:rsidRPr="0054033A">
        <w:rPr>
          <w:rFonts w:ascii="仿宋_GB2312" w:eastAsia="仿宋_GB2312" w:hAnsi="楷体" w:hint="eastAsia"/>
          <w:sz w:val="32"/>
          <w:szCs w:val="32"/>
        </w:rPr>
        <w:t>5.营造良好的校园人文氛围</w:t>
      </w:r>
      <w:r w:rsidR="00D11E65" w:rsidRPr="0054033A">
        <w:rPr>
          <w:rFonts w:ascii="仿宋_GB2312" w:eastAsia="仿宋_GB2312" w:hAnsi="楷体" w:hint="eastAsia"/>
          <w:sz w:val="32"/>
          <w:szCs w:val="32"/>
        </w:rPr>
        <w:t>。</w:t>
      </w:r>
      <w:r w:rsidR="000C468C" w:rsidRPr="0054033A">
        <w:rPr>
          <w:rFonts w:ascii="仿宋_GB2312" w:eastAsia="仿宋_GB2312" w:hAnsi="楷体" w:hint="eastAsia"/>
          <w:sz w:val="32"/>
          <w:szCs w:val="32"/>
        </w:rPr>
        <w:t></w:t>
      </w:r>
    </w:p>
    <w:p w:rsidR="000C468C" w:rsidRPr="0054033A" w:rsidRDefault="000C468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开展内容健康、形式新颖、格调高雅、丰富多彩的院系文体活动；精心组织第二课堂活动；引导学生积极参与校园文化活动，将</w:t>
      </w:r>
      <w:r w:rsidR="00A5175B" w:rsidRPr="0054033A">
        <w:rPr>
          <w:rFonts w:ascii="仿宋_GB2312" w:eastAsia="仿宋_GB2312" w:hAnsi="楷体" w:hint="eastAsia"/>
          <w:sz w:val="32"/>
          <w:szCs w:val="32"/>
        </w:rPr>
        <w:t>大学生综合文化</w:t>
      </w:r>
      <w:r w:rsidRPr="0054033A">
        <w:rPr>
          <w:rFonts w:ascii="仿宋_GB2312" w:eastAsia="仿宋_GB2312" w:hAnsi="楷体" w:hint="eastAsia"/>
          <w:sz w:val="32"/>
          <w:szCs w:val="32"/>
        </w:rPr>
        <w:t>素质教育融入学生课余生活。</w:t>
      </w:r>
    </w:p>
    <w:p w:rsidR="008044F0" w:rsidRPr="0054033A" w:rsidRDefault="008044F0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（</w:t>
      </w:r>
      <w:r w:rsidR="00F371A1" w:rsidRPr="0054033A">
        <w:rPr>
          <w:rFonts w:ascii="仿宋_GB2312" w:eastAsia="仿宋_GB2312" w:hAnsi="楷体" w:hint="eastAsia"/>
          <w:sz w:val="32"/>
          <w:szCs w:val="32"/>
        </w:rPr>
        <w:t>二</w:t>
      </w:r>
      <w:r w:rsidRPr="0054033A">
        <w:rPr>
          <w:rFonts w:ascii="仿宋_GB2312" w:eastAsia="仿宋_GB2312" w:hAnsi="楷体" w:hint="eastAsia"/>
          <w:sz w:val="32"/>
          <w:szCs w:val="32"/>
        </w:rPr>
        <w:t>）</w:t>
      </w:r>
      <w:r w:rsidR="00BC7F3B" w:rsidRPr="0054033A">
        <w:rPr>
          <w:rFonts w:ascii="仿宋_GB2312" w:eastAsia="仿宋_GB2312" w:hAnsi="楷体" w:hint="eastAsia"/>
          <w:sz w:val="32"/>
          <w:szCs w:val="32"/>
        </w:rPr>
        <w:t>加强教育管理</w:t>
      </w:r>
    </w:p>
    <w:p w:rsidR="001E5204" w:rsidRPr="0054033A" w:rsidRDefault="001E5204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1.</w:t>
      </w:r>
      <w:r w:rsidR="00D11E65" w:rsidRPr="0054033A">
        <w:rPr>
          <w:rFonts w:ascii="仿宋_GB2312" w:eastAsia="仿宋_GB2312" w:hAnsi="楷体" w:hint="eastAsia"/>
          <w:sz w:val="32"/>
          <w:szCs w:val="32"/>
        </w:rPr>
        <w:t>实施</w:t>
      </w:r>
      <w:r w:rsidRPr="0054033A">
        <w:rPr>
          <w:rFonts w:ascii="仿宋_GB2312" w:eastAsia="仿宋_GB2312" w:hAnsi="楷体" w:hint="eastAsia"/>
          <w:sz w:val="32"/>
          <w:szCs w:val="32"/>
        </w:rPr>
        <w:t>校院两级管理</w:t>
      </w:r>
    </w:p>
    <w:p w:rsidR="001E5204" w:rsidRPr="0054033A" w:rsidRDefault="001E5204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在学校专项工作领导小组的协调管理下，相关人文素质培养课程的开课院（系、</w:t>
      </w:r>
      <w:r w:rsidR="00F371A1" w:rsidRPr="0054033A">
        <w:rPr>
          <w:rFonts w:ascii="仿宋_GB2312" w:eastAsia="仿宋_GB2312" w:hAnsi="楷体" w:hint="eastAsia"/>
          <w:sz w:val="32"/>
          <w:szCs w:val="32"/>
        </w:rPr>
        <w:t>部）或牵头组织相关活动的院（系、部</w:t>
      </w:r>
      <w:r w:rsidR="00F371A1" w:rsidRPr="0054033A">
        <w:rPr>
          <w:rFonts w:ascii="仿宋_GB2312" w:eastAsia="仿宋_GB2312" w:hAnsi="楷体" w:hint="eastAsia"/>
          <w:sz w:val="32"/>
          <w:szCs w:val="32"/>
        </w:rPr>
        <w:lastRenderedPageBreak/>
        <w:t>及相关部门）负责具体实施工作</w:t>
      </w:r>
      <w:r w:rsidRPr="0054033A">
        <w:rPr>
          <w:rFonts w:ascii="仿宋_GB2312" w:eastAsia="仿宋_GB2312" w:hAnsi="楷体" w:hint="eastAsia"/>
          <w:sz w:val="32"/>
          <w:szCs w:val="32"/>
        </w:rPr>
        <w:t>。</w:t>
      </w:r>
    </w:p>
    <w:p w:rsidR="001E5204" w:rsidRPr="0054033A" w:rsidRDefault="000C468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</w:t>
      </w:r>
      <w:r w:rsidR="001E5204" w:rsidRPr="0054033A">
        <w:rPr>
          <w:rFonts w:ascii="仿宋_GB2312" w:eastAsia="仿宋_GB2312" w:hAnsi="楷体" w:hint="eastAsia"/>
          <w:sz w:val="32"/>
          <w:szCs w:val="32"/>
        </w:rPr>
        <w:t>.</w:t>
      </w:r>
      <w:r w:rsidR="002F0BFC" w:rsidRPr="0054033A">
        <w:rPr>
          <w:rFonts w:ascii="仿宋_GB2312" w:eastAsia="仿宋_GB2312" w:hAnsi="楷体" w:hint="eastAsia"/>
          <w:sz w:val="32"/>
          <w:szCs w:val="32"/>
        </w:rPr>
        <w:t>成绩评定与活动记载</w:t>
      </w:r>
    </w:p>
    <w:p w:rsidR="002F0BFC" w:rsidRPr="0054033A" w:rsidRDefault="002F0BFC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列入培养方案的课程由任课教师录入成绩，各类文体活动和竞赛活动</w:t>
      </w:r>
      <w:r w:rsidR="001F6522" w:rsidRPr="0054033A">
        <w:rPr>
          <w:rFonts w:ascii="仿宋_GB2312" w:eastAsia="仿宋_GB2312" w:hAnsi="楷体" w:hint="eastAsia"/>
          <w:sz w:val="32"/>
          <w:szCs w:val="32"/>
        </w:rPr>
        <w:t>及第二课堂活动</w:t>
      </w:r>
      <w:r w:rsidRPr="0054033A">
        <w:rPr>
          <w:rFonts w:ascii="仿宋_GB2312" w:eastAsia="仿宋_GB2312" w:hAnsi="楷体" w:hint="eastAsia"/>
          <w:sz w:val="32"/>
          <w:szCs w:val="32"/>
        </w:rPr>
        <w:t>由主办单位负责</w:t>
      </w:r>
      <w:r w:rsidR="001F6522" w:rsidRPr="0054033A">
        <w:rPr>
          <w:rFonts w:ascii="仿宋_GB2312" w:eastAsia="仿宋_GB2312" w:hAnsi="楷体" w:hint="eastAsia"/>
          <w:sz w:val="32"/>
          <w:szCs w:val="32"/>
        </w:rPr>
        <w:t>出具活动证明并做好相关记录，学生所在院系留存活动相关材料副本</w:t>
      </w:r>
      <w:r w:rsidR="000C468C" w:rsidRPr="0054033A">
        <w:rPr>
          <w:rFonts w:ascii="仿宋_GB2312" w:eastAsia="仿宋_GB2312" w:hAnsi="楷体" w:hint="eastAsia"/>
          <w:sz w:val="32"/>
          <w:szCs w:val="32"/>
        </w:rPr>
        <w:t>；需进行学分认定的项目，依</w:t>
      </w:r>
      <w:r w:rsidR="000A5397" w:rsidRPr="0054033A">
        <w:rPr>
          <w:rFonts w:ascii="仿宋_GB2312" w:eastAsia="仿宋_GB2312" w:hAnsi="楷体" w:hint="eastAsia"/>
          <w:sz w:val="32"/>
          <w:szCs w:val="32"/>
        </w:rPr>
        <w:t>据</w:t>
      </w:r>
      <w:r w:rsidR="006F5882" w:rsidRPr="0054033A">
        <w:rPr>
          <w:rFonts w:ascii="仿宋_GB2312" w:eastAsia="仿宋_GB2312" w:hAnsi="楷体" w:hint="eastAsia"/>
          <w:sz w:val="32"/>
          <w:szCs w:val="32"/>
        </w:rPr>
        <w:t>《创新创业课程建设管理办法》和《学分互认管理办法》等有关</w:t>
      </w:r>
      <w:r w:rsidR="000C468C" w:rsidRPr="0054033A">
        <w:rPr>
          <w:rFonts w:ascii="仿宋_GB2312" w:eastAsia="仿宋_GB2312" w:hAnsi="楷体" w:hint="eastAsia"/>
          <w:sz w:val="32"/>
          <w:szCs w:val="32"/>
        </w:rPr>
        <w:t>文件执行。</w:t>
      </w:r>
    </w:p>
    <w:p w:rsidR="00B81E7A" w:rsidRPr="009A21E9" w:rsidRDefault="00B81E7A" w:rsidP="009A21E9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9A21E9">
        <w:rPr>
          <w:rFonts w:ascii="黑体" w:eastAsia="黑体" w:hAnsi="黑体" w:hint="eastAsia"/>
          <w:sz w:val="32"/>
          <w:szCs w:val="32"/>
        </w:rPr>
        <w:t>本办法自公布之日起执行。</w:t>
      </w:r>
    </w:p>
    <w:p w:rsidR="00B81E7A" w:rsidRPr="0054033A" w:rsidRDefault="00B81E7A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</w:p>
    <w:p w:rsidR="00B81E7A" w:rsidRPr="0054033A" w:rsidRDefault="00B81E7A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</w:p>
    <w:p w:rsidR="00B81E7A" w:rsidRPr="0054033A" w:rsidRDefault="00B81E7A" w:rsidP="0054033A">
      <w:pPr>
        <w:spacing w:line="56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                            </w:t>
      </w:r>
    </w:p>
    <w:p w:rsidR="00CE796B" w:rsidRPr="0054033A" w:rsidRDefault="00CE796B" w:rsidP="0054033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E796B" w:rsidRPr="0054033A" w:rsidRDefault="00CE796B" w:rsidP="0054033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81E7A" w:rsidRPr="0054033A" w:rsidRDefault="00B81E7A" w:rsidP="0054033A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4033A">
        <w:rPr>
          <w:rFonts w:ascii="仿宋_GB2312" w:eastAsia="仿宋_GB2312" w:hint="eastAsia"/>
          <w:sz w:val="32"/>
          <w:szCs w:val="32"/>
        </w:rPr>
        <w:br w:type="page"/>
      </w:r>
    </w:p>
    <w:p w:rsidR="00CE796B" w:rsidRPr="0054033A" w:rsidRDefault="00CE796B" w:rsidP="0054033A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 w:rsidRPr="00220F90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  <w:r w:rsidRPr="0054033A">
        <w:rPr>
          <w:rFonts w:ascii="仿宋_GB2312" w:eastAsia="仿宋_GB2312" w:hAnsi="楷体" w:hint="eastAsia"/>
          <w:b/>
          <w:sz w:val="32"/>
          <w:szCs w:val="32"/>
        </w:rPr>
        <w:t>：</w:t>
      </w:r>
      <w:r w:rsidRPr="00220F90">
        <w:rPr>
          <w:rFonts w:asciiTheme="majorEastAsia" w:eastAsiaTheme="majorEastAsia" w:hAnsiTheme="majorEastAsia" w:hint="eastAsia"/>
          <w:b/>
          <w:sz w:val="36"/>
          <w:szCs w:val="36"/>
        </w:rPr>
        <w:t>大学生</w:t>
      </w:r>
      <w:r w:rsidR="005F5E98" w:rsidRPr="00220F90">
        <w:rPr>
          <w:rFonts w:asciiTheme="majorEastAsia" w:eastAsiaTheme="majorEastAsia" w:hAnsiTheme="majorEastAsia" w:hint="eastAsia"/>
          <w:b/>
          <w:sz w:val="36"/>
          <w:szCs w:val="36"/>
        </w:rPr>
        <w:t>综合文化</w:t>
      </w:r>
      <w:r w:rsidRPr="00220F90">
        <w:rPr>
          <w:rFonts w:asciiTheme="majorEastAsia" w:eastAsiaTheme="majorEastAsia" w:hAnsiTheme="majorEastAsia" w:hint="eastAsia"/>
          <w:b/>
          <w:sz w:val="36"/>
          <w:szCs w:val="36"/>
        </w:rPr>
        <w:t>素质培养</w:t>
      </w:r>
      <w:r w:rsidR="0066716D" w:rsidRPr="00220F90">
        <w:rPr>
          <w:rFonts w:asciiTheme="majorEastAsia" w:eastAsiaTheme="majorEastAsia" w:hAnsiTheme="majorEastAsia" w:hint="eastAsia"/>
          <w:b/>
          <w:sz w:val="36"/>
          <w:szCs w:val="36"/>
        </w:rPr>
        <w:t>教育</w:t>
      </w:r>
      <w:r w:rsidR="002C3500" w:rsidRPr="00220F90">
        <w:rPr>
          <w:rFonts w:asciiTheme="majorEastAsia" w:eastAsiaTheme="majorEastAsia" w:hAnsiTheme="majorEastAsia" w:hint="eastAsia"/>
          <w:b/>
          <w:sz w:val="36"/>
          <w:szCs w:val="36"/>
        </w:rPr>
        <w:t>推荐</w:t>
      </w:r>
      <w:r w:rsidRPr="00220F90">
        <w:rPr>
          <w:rFonts w:asciiTheme="majorEastAsia" w:eastAsiaTheme="majorEastAsia" w:hAnsiTheme="majorEastAsia" w:hint="eastAsia"/>
          <w:b/>
          <w:sz w:val="36"/>
          <w:szCs w:val="36"/>
        </w:rPr>
        <w:t>参考书目</w:t>
      </w:r>
    </w:p>
    <w:p w:rsidR="00744AE6" w:rsidRPr="00220F90" w:rsidRDefault="00452A5A" w:rsidP="00220F90">
      <w:pPr>
        <w:spacing w:line="500" w:lineRule="exact"/>
        <w:ind w:firstLineChars="249" w:firstLine="797"/>
        <w:rPr>
          <w:rFonts w:ascii="黑体" w:eastAsia="黑体" w:hAnsi="黑体"/>
          <w:sz w:val="32"/>
          <w:szCs w:val="32"/>
        </w:rPr>
      </w:pPr>
      <w:r w:rsidRPr="00220F90">
        <w:rPr>
          <w:rFonts w:ascii="黑体" w:eastAsia="黑体" w:hAnsi="黑体" w:hint="eastAsia"/>
          <w:sz w:val="32"/>
          <w:szCs w:val="32"/>
        </w:rPr>
        <w:t>一、指定书目</w:t>
      </w:r>
    </w:p>
    <w:p w:rsidR="00452A5A" w:rsidRPr="0054033A" w:rsidRDefault="00452A5A" w:rsidP="00220F90">
      <w:pPr>
        <w:spacing w:line="500" w:lineRule="exact"/>
        <w:ind w:firstLineChars="249" w:firstLine="797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1.张岂之，《中国传统文化》，高等教育出版社。 </w:t>
      </w:r>
    </w:p>
    <w:p w:rsidR="00452A5A" w:rsidRPr="0054033A" w:rsidRDefault="00452A5A" w:rsidP="00220F90">
      <w:pPr>
        <w:spacing w:line="500" w:lineRule="exact"/>
        <w:ind w:firstLineChars="249" w:firstLine="797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2.王步高，《唐宋诗词鉴赏》，北京大学出版社。</w:t>
      </w:r>
    </w:p>
    <w:p w:rsidR="00452A5A" w:rsidRPr="0054033A" w:rsidRDefault="00452A5A" w:rsidP="00220F90">
      <w:pPr>
        <w:spacing w:line="500" w:lineRule="exact"/>
        <w:ind w:firstLineChars="249" w:firstLine="797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3.赵  林，《西方文化概论》，高等教育出版社。</w:t>
      </w:r>
    </w:p>
    <w:p w:rsidR="00452A5A" w:rsidRPr="0054033A" w:rsidRDefault="00452A5A" w:rsidP="00220F90">
      <w:pPr>
        <w:spacing w:line="500" w:lineRule="exact"/>
        <w:ind w:firstLineChars="249" w:firstLine="797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4.徐葆耕，《西方文学十五讲》，北京大学出版社。</w:t>
      </w:r>
    </w:p>
    <w:p w:rsidR="00452A5A" w:rsidRPr="0054033A" w:rsidRDefault="00452A5A" w:rsidP="00220F90">
      <w:pPr>
        <w:spacing w:line="500" w:lineRule="exact"/>
        <w:ind w:firstLineChars="249" w:firstLine="797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5.典籍：《论语》、《道德经》、《三国演义》、《世说新语》</w:t>
      </w:r>
    </w:p>
    <w:p w:rsidR="00452A5A" w:rsidRPr="00220F90" w:rsidRDefault="00452A5A" w:rsidP="00220F90">
      <w:pPr>
        <w:spacing w:line="500" w:lineRule="exact"/>
        <w:ind w:firstLineChars="249" w:firstLine="797"/>
        <w:rPr>
          <w:rFonts w:ascii="黑体" w:eastAsia="黑体" w:hAnsi="黑体"/>
          <w:sz w:val="32"/>
          <w:szCs w:val="32"/>
        </w:rPr>
      </w:pPr>
      <w:r w:rsidRPr="00220F90">
        <w:rPr>
          <w:rFonts w:ascii="黑体" w:eastAsia="黑体" w:hAnsi="黑体" w:hint="eastAsia"/>
          <w:sz w:val="32"/>
          <w:szCs w:val="32"/>
        </w:rPr>
        <w:t>二、拓展阅读书目</w:t>
      </w:r>
    </w:p>
    <w:p w:rsidR="00864661" w:rsidRPr="0054033A" w:rsidRDefault="00452A5A" w:rsidP="00220F90">
      <w:pPr>
        <w:spacing w:line="500" w:lineRule="exact"/>
        <w:ind w:firstLineChars="249" w:firstLine="800"/>
        <w:rPr>
          <w:rFonts w:ascii="仿宋_GB2312" w:eastAsia="仿宋_GB2312" w:hAnsi="楷体"/>
          <w:b/>
          <w:sz w:val="32"/>
          <w:szCs w:val="32"/>
        </w:rPr>
      </w:pPr>
      <w:r w:rsidRPr="0054033A">
        <w:rPr>
          <w:rFonts w:ascii="仿宋_GB2312" w:eastAsia="仿宋_GB2312" w:hAnsi="楷体" w:hint="eastAsia"/>
          <w:b/>
          <w:sz w:val="32"/>
          <w:szCs w:val="32"/>
        </w:rPr>
        <w:t>（一）哲学类</w:t>
      </w:r>
      <w:r w:rsidR="00864661" w:rsidRPr="0054033A">
        <w:rPr>
          <w:rFonts w:ascii="仿宋_GB2312" w:eastAsia="仿宋_GB2312" w:hAnsi="楷体" w:hint="eastAsia"/>
          <w:b/>
          <w:sz w:val="32"/>
          <w:szCs w:val="32"/>
        </w:rPr>
        <w:t xml:space="preserve">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1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《理想国》(古希腊) 柏拉图著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2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《论人类不平等的起源和基础》(法)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卢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梭著 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《纯粹理性批判》(德)康德著   </w:t>
      </w:r>
    </w:p>
    <w:p w:rsidR="00864661" w:rsidRPr="0054033A" w:rsidRDefault="00864661" w:rsidP="00220F90">
      <w:pPr>
        <w:spacing w:line="50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《实用主义》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詹姆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士编著     </w:t>
      </w:r>
    </w:p>
    <w:p w:rsidR="00864661" w:rsidRPr="0054033A" w:rsidRDefault="00864661" w:rsidP="00220F90">
      <w:pPr>
        <w:spacing w:line="50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《科学研究纲领方法》(美)伊·拉卡托斯著   </w:t>
      </w:r>
    </w:p>
    <w:p w:rsidR="00864661" w:rsidRPr="0054033A" w:rsidRDefault="00864661" w:rsidP="00220F90">
      <w:pPr>
        <w:spacing w:line="50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《存在与时间》(德)海德格尔著   </w:t>
      </w:r>
    </w:p>
    <w:p w:rsidR="00864661" w:rsidRPr="0054033A" w:rsidRDefault="00864661" w:rsidP="00220F90">
      <w:pPr>
        <w:spacing w:line="50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《真理与方法》(上卷) (联德)伽达默尔著  </w:t>
      </w:r>
    </w:p>
    <w:p w:rsidR="00864661" w:rsidRPr="0054033A" w:rsidRDefault="00864661" w:rsidP="00220F90">
      <w:pPr>
        <w:spacing w:line="50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8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《周易》张善文注译 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 xml:space="preserve"> 9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《论语》(春秋)孔子著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10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《孟子》(战国)孟子著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11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《老子》（春秋）老子著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12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《庄子》庄周编著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《荀子》荀子著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《焚书》(明)李贽著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15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《自然辩证法》恩格斯著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16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《哲学笔记》列宁著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18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《正义论》(美)罗尔斯(</w:t>
      </w:r>
      <w:proofErr w:type="spellStart"/>
      <w:r w:rsidRPr="0054033A">
        <w:rPr>
          <w:rFonts w:ascii="仿宋_GB2312" w:eastAsia="仿宋_GB2312" w:hAnsi="楷体" w:hint="eastAsia"/>
          <w:sz w:val="32"/>
          <w:szCs w:val="32"/>
        </w:rPr>
        <w:t>Rawls,J</w:t>
      </w:r>
      <w:proofErr w:type="spellEnd"/>
      <w:r w:rsidRPr="0054033A">
        <w:rPr>
          <w:rFonts w:ascii="仿宋_GB2312" w:eastAsia="仿宋_GB2312" w:hAnsi="楷体" w:hint="eastAsia"/>
          <w:sz w:val="32"/>
          <w:szCs w:val="32"/>
        </w:rPr>
        <w:t xml:space="preserve">.)著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lastRenderedPageBreak/>
        <w:t>19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《思想录》（法）帕斯卡尔著 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20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.《中国哲学简史》《西方哲学简史》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21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《形而上学》(古希腊)亚里士多德著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22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《小逻辑》(德)黑格尔著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《美学概论》王朝闻主编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《普通逻辑》本书编写组编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25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《人性论》（英）休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谟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26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《资本论》马克思著</w:t>
      </w:r>
    </w:p>
    <w:p w:rsidR="005E7555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27.</w:t>
      </w:r>
      <w:r w:rsidR="00744AE6" w:rsidRPr="0054033A">
        <w:rPr>
          <w:rFonts w:ascii="仿宋_GB2312" w:eastAsia="仿宋_GB2312" w:hAnsi="楷体" w:hint="eastAsia"/>
          <w:sz w:val="32"/>
          <w:szCs w:val="32"/>
        </w:rPr>
        <w:t>《中国哲学简史》</w:t>
      </w:r>
      <w:r w:rsidRPr="0054033A">
        <w:rPr>
          <w:rFonts w:ascii="仿宋_GB2312" w:eastAsia="仿宋_GB2312" w:hAnsi="楷体" w:hint="eastAsia"/>
          <w:sz w:val="32"/>
          <w:szCs w:val="32"/>
        </w:rPr>
        <w:t>冯友兰著</w:t>
      </w:r>
    </w:p>
    <w:p w:rsidR="005E7555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28.</w:t>
      </w:r>
      <w:r w:rsidR="00744AE6" w:rsidRPr="0054033A">
        <w:rPr>
          <w:rFonts w:ascii="仿宋_GB2312" w:eastAsia="仿宋_GB2312" w:hAnsi="楷体" w:hint="eastAsia"/>
          <w:sz w:val="32"/>
          <w:szCs w:val="32"/>
        </w:rPr>
        <w:t>《哲学概论》</w:t>
      </w:r>
      <w:r w:rsidRPr="0054033A">
        <w:rPr>
          <w:rFonts w:ascii="仿宋_GB2312" w:eastAsia="仿宋_GB2312" w:hAnsi="楷体" w:hint="eastAsia"/>
          <w:sz w:val="32"/>
          <w:szCs w:val="32"/>
        </w:rPr>
        <w:t>唐君毅著</w:t>
      </w:r>
    </w:p>
    <w:p w:rsidR="00864661" w:rsidRPr="0054033A" w:rsidRDefault="00452A5A" w:rsidP="00220F9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54033A">
        <w:rPr>
          <w:rFonts w:ascii="仿宋_GB2312" w:eastAsia="仿宋_GB2312" w:hAnsi="楷体" w:hint="eastAsia"/>
          <w:b/>
          <w:sz w:val="32"/>
          <w:szCs w:val="32"/>
        </w:rPr>
        <w:t>（二）</w:t>
      </w:r>
      <w:r w:rsidR="00864661" w:rsidRPr="0054033A">
        <w:rPr>
          <w:rFonts w:ascii="仿宋_GB2312" w:eastAsia="仿宋_GB2312" w:hAnsi="楷体" w:hint="eastAsia"/>
          <w:b/>
          <w:sz w:val="32"/>
          <w:szCs w:val="32"/>
        </w:rPr>
        <w:t xml:space="preserve">历史传记类  </w:t>
      </w:r>
    </w:p>
    <w:p w:rsidR="00864661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29.</w:t>
      </w:r>
      <w:r w:rsidR="00864661" w:rsidRPr="0054033A">
        <w:rPr>
          <w:rFonts w:ascii="仿宋_GB2312" w:eastAsia="仿宋_GB2312" w:hAnsi="楷体" w:hint="eastAsia"/>
          <w:sz w:val="32"/>
          <w:szCs w:val="32"/>
        </w:rPr>
        <w:t xml:space="preserve">《史记》(汉)司马迁著   </w:t>
      </w:r>
    </w:p>
    <w:p w:rsidR="00864661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30.</w:t>
      </w:r>
      <w:r w:rsidR="00864661" w:rsidRPr="0054033A">
        <w:rPr>
          <w:rFonts w:ascii="仿宋_GB2312" w:eastAsia="仿宋_GB2312" w:hAnsi="楷体" w:hint="eastAsia"/>
          <w:sz w:val="32"/>
          <w:szCs w:val="32"/>
        </w:rPr>
        <w:t xml:space="preserve">《中国思想史》葛兆光著  </w:t>
      </w:r>
    </w:p>
    <w:p w:rsidR="00864661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31.</w:t>
      </w:r>
      <w:r w:rsidR="00864661" w:rsidRPr="0054033A">
        <w:rPr>
          <w:rFonts w:ascii="仿宋_GB2312" w:eastAsia="仿宋_GB2312" w:hAnsi="楷体" w:hint="eastAsia"/>
          <w:sz w:val="32"/>
          <w:szCs w:val="32"/>
        </w:rPr>
        <w:t xml:space="preserve">《剑桥中国晚清史》(上、下) (美)费正清著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2.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《世界名人论中国文化》清华大学编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3.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《居里夫人自传》(法)居里著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4.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《古代社会》摩尔根编著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5.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《罗马帝国衰亡史》(英)爱德华·吉本著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6.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《君主论》(意)马基亚维里著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7.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《风俗论》(法)伏尔泰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8.</w:t>
      </w:r>
      <w:r w:rsidRPr="0054033A">
        <w:rPr>
          <w:rFonts w:ascii="仿宋_GB2312" w:eastAsia="仿宋_GB2312" w:hAnsi="楷体" w:hint="eastAsia"/>
          <w:sz w:val="32"/>
          <w:szCs w:val="32"/>
        </w:rPr>
        <w:t>《英语国家史略》(英)温斯顿·丘吉尔著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9.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《世界文明史》(美)爱德华，麦克诺尔等著  </w:t>
      </w:r>
    </w:p>
    <w:p w:rsidR="00864661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40.</w:t>
      </w:r>
      <w:proofErr w:type="gramStart"/>
      <w:r w:rsidR="00864661" w:rsidRPr="0054033A">
        <w:rPr>
          <w:rFonts w:ascii="仿宋_GB2312" w:eastAsia="仿宋_GB2312" w:hAnsi="楷体" w:hint="eastAsia"/>
          <w:sz w:val="32"/>
          <w:szCs w:val="32"/>
        </w:rPr>
        <w:t>《清华名流》何威等</w:t>
      </w:r>
      <w:proofErr w:type="gramEnd"/>
      <w:r w:rsidR="00864661" w:rsidRPr="0054033A">
        <w:rPr>
          <w:rFonts w:ascii="仿宋_GB2312" w:eastAsia="仿宋_GB2312" w:hAnsi="楷体" w:hint="eastAsia"/>
          <w:sz w:val="32"/>
          <w:szCs w:val="32"/>
        </w:rPr>
        <w:t xml:space="preserve">编著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1.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《一代巨人毛泽东》侯树栋主编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2.</w:t>
      </w:r>
      <w:r w:rsidRPr="0054033A">
        <w:rPr>
          <w:rFonts w:ascii="仿宋_GB2312" w:eastAsia="仿宋_GB2312" w:hAnsi="楷体" w:hint="eastAsia"/>
          <w:sz w:val="32"/>
          <w:szCs w:val="32"/>
        </w:rPr>
        <w:t>《周恩来传》金冲及主编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3.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《左传》(春秋)左丘明著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lastRenderedPageBreak/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4.</w:t>
      </w:r>
      <w:r w:rsidRPr="0054033A">
        <w:rPr>
          <w:rFonts w:ascii="仿宋_GB2312" w:eastAsia="仿宋_GB2312" w:hAnsi="楷体" w:hint="eastAsia"/>
          <w:sz w:val="32"/>
          <w:szCs w:val="32"/>
        </w:rPr>
        <w:t>《梵高传》(美)斯通著</w:t>
      </w:r>
    </w:p>
    <w:p w:rsidR="005E7555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45.</w:t>
      </w:r>
      <w:r w:rsidR="008B614F" w:rsidRPr="0054033A">
        <w:rPr>
          <w:rFonts w:ascii="仿宋_GB2312" w:eastAsia="仿宋_GB2312" w:hAnsi="楷体" w:hint="eastAsia"/>
          <w:sz w:val="32"/>
          <w:szCs w:val="32"/>
        </w:rPr>
        <w:t>《中国大历史》</w:t>
      </w:r>
      <w:r w:rsidRPr="0054033A">
        <w:rPr>
          <w:rFonts w:ascii="仿宋_GB2312" w:eastAsia="仿宋_GB2312" w:hAnsi="楷体" w:hint="eastAsia"/>
          <w:sz w:val="32"/>
          <w:szCs w:val="32"/>
        </w:rPr>
        <w:t>黄仁宇著</w:t>
      </w:r>
    </w:p>
    <w:p w:rsidR="00864661" w:rsidRPr="0054033A" w:rsidRDefault="00452A5A" w:rsidP="00220F9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54033A">
        <w:rPr>
          <w:rFonts w:ascii="仿宋_GB2312" w:eastAsia="仿宋_GB2312" w:hAnsi="楷体" w:hint="eastAsia"/>
          <w:b/>
          <w:sz w:val="32"/>
          <w:szCs w:val="32"/>
        </w:rPr>
        <w:t>（三）社科政治艺术类</w:t>
      </w:r>
      <w:r w:rsidR="00864661" w:rsidRPr="0054033A">
        <w:rPr>
          <w:rFonts w:ascii="仿宋_GB2312" w:eastAsia="仿宋_GB2312" w:hAnsi="楷体" w:hint="eastAsia"/>
          <w:b/>
          <w:sz w:val="32"/>
          <w:szCs w:val="32"/>
        </w:rPr>
        <w:t xml:space="preserve">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6.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《大学之修养》张信刚著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7.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《哈佛视点》鲁勇等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译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8.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《决策的艺术》哈蒙德等著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9.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《成长的中国》房宁等著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50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《西方美学史》朱光潜著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51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《文艺心理学》朱光潜著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52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《比尔</w:t>
      </w:r>
      <w:r w:rsidR="007C2B25" w:rsidRPr="0054033A">
        <w:rPr>
          <w:rFonts w:ascii="仿宋_GB2312" w:eastAsia="仿宋_GB2312" w:hAnsi="楷体" w:hint="eastAsia"/>
          <w:sz w:val="32"/>
          <w:szCs w:val="32"/>
        </w:rPr>
        <w:t>·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盖茨》(英)海勒著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53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《艺术哲学》(法) H·丹纳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54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《美的历程》李泽厚著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55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《美学散步》宗白华著 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56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《萨特论艺术》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萨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特著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57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《美学》黑格尔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58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《公众演讲》(美)库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什纳著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59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《社会契约论》(法)</w:t>
      </w:r>
      <w:proofErr w:type="gramStart"/>
      <w:r w:rsidRPr="0054033A">
        <w:rPr>
          <w:rFonts w:ascii="仿宋_GB2312" w:eastAsia="仿宋_GB2312" w:hAnsi="楷体" w:hint="eastAsia"/>
          <w:sz w:val="32"/>
          <w:szCs w:val="32"/>
        </w:rPr>
        <w:t>卢</w:t>
      </w:r>
      <w:proofErr w:type="gramEnd"/>
      <w:r w:rsidRPr="0054033A">
        <w:rPr>
          <w:rFonts w:ascii="仿宋_GB2312" w:eastAsia="仿宋_GB2312" w:hAnsi="楷体" w:hint="eastAsia"/>
          <w:sz w:val="32"/>
          <w:szCs w:val="32"/>
        </w:rPr>
        <w:t xml:space="preserve">梭著  </w:t>
      </w:r>
    </w:p>
    <w:p w:rsidR="00864661" w:rsidRPr="0054033A" w:rsidRDefault="00864661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60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《忏悔录》(古罗马)奥古斯丁著</w:t>
      </w:r>
    </w:p>
    <w:p w:rsidR="00864661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61.</w:t>
      </w:r>
      <w:r w:rsidR="00864661" w:rsidRPr="0054033A">
        <w:rPr>
          <w:rFonts w:ascii="仿宋_GB2312" w:eastAsia="仿宋_GB2312" w:hAnsi="楷体" w:hint="eastAsia"/>
          <w:sz w:val="32"/>
          <w:szCs w:val="32"/>
        </w:rPr>
        <w:t>《中国音乐简史》《西方音乐简史》</w:t>
      </w:r>
    </w:p>
    <w:p w:rsidR="00864661" w:rsidRPr="0054033A" w:rsidRDefault="005E7555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62.《从古老的游戏到体育表演》：乔治</w:t>
      </w:r>
      <w:r w:rsidRPr="0054033A">
        <w:rPr>
          <w:rFonts w:ascii="宋体" w:eastAsia="宋体" w:hAnsi="宋体" w:cs="宋体" w:hint="eastAsia"/>
          <w:sz w:val="32"/>
          <w:szCs w:val="32"/>
        </w:rPr>
        <w:t>•</w:t>
      </w:r>
      <w:r w:rsidRPr="0054033A">
        <w:rPr>
          <w:rFonts w:ascii="仿宋_GB2312" w:eastAsia="仿宋_GB2312" w:hAnsi="楷体" w:cs="楷体" w:hint="eastAsia"/>
          <w:sz w:val="32"/>
          <w:szCs w:val="32"/>
        </w:rPr>
        <w:t>维加雷洛著，乔咪加</w:t>
      </w:r>
      <w:r w:rsidRPr="0054033A">
        <w:rPr>
          <w:rFonts w:ascii="仿宋_GB2312" w:eastAsia="仿宋_GB2312" w:hAnsi="楷体" w:hint="eastAsia"/>
          <w:sz w:val="32"/>
          <w:szCs w:val="32"/>
        </w:rPr>
        <w:t>译</w:t>
      </w:r>
    </w:p>
    <w:p w:rsidR="005E7555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63.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《中国文化制度述略》：</w:t>
      </w:r>
      <w:proofErr w:type="gramStart"/>
      <w:r w:rsidR="005E7555" w:rsidRPr="0054033A">
        <w:rPr>
          <w:rFonts w:ascii="仿宋_GB2312" w:eastAsia="仿宋_GB2312" w:hAnsi="楷体" w:hint="eastAsia"/>
          <w:sz w:val="32"/>
          <w:szCs w:val="32"/>
        </w:rPr>
        <w:t>许结</w:t>
      </w:r>
      <w:proofErr w:type="gramEnd"/>
      <w:r w:rsidR="00181814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5E7555" w:rsidRPr="0054033A">
        <w:rPr>
          <w:rFonts w:ascii="仿宋_GB2312" w:eastAsia="仿宋_GB2312" w:hAnsi="楷体" w:hint="eastAsia"/>
          <w:sz w:val="32"/>
          <w:szCs w:val="32"/>
        </w:rPr>
        <w:t>著</w:t>
      </w:r>
    </w:p>
    <w:p w:rsidR="00864661" w:rsidRPr="0054033A" w:rsidRDefault="00452A5A" w:rsidP="00220F90">
      <w:pPr>
        <w:spacing w:line="5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54033A">
        <w:rPr>
          <w:rFonts w:ascii="仿宋_GB2312" w:eastAsia="仿宋_GB2312" w:hAnsi="楷体" w:hint="eastAsia"/>
          <w:b/>
          <w:sz w:val="32"/>
          <w:szCs w:val="32"/>
        </w:rPr>
        <w:t>（四）</w:t>
      </w:r>
      <w:r w:rsidR="00864661" w:rsidRPr="0054033A">
        <w:rPr>
          <w:rFonts w:ascii="仿宋_GB2312" w:eastAsia="仿宋_GB2312" w:hAnsi="楷体" w:hint="eastAsia"/>
          <w:b/>
          <w:sz w:val="32"/>
          <w:szCs w:val="32"/>
        </w:rPr>
        <w:t>其它</w:t>
      </w:r>
      <w:r w:rsidR="002C3500" w:rsidRPr="0054033A">
        <w:rPr>
          <w:rFonts w:ascii="仿宋_GB2312" w:eastAsia="仿宋_GB2312" w:hAnsi="楷体" w:hint="eastAsia"/>
          <w:b/>
          <w:sz w:val="32"/>
          <w:szCs w:val="32"/>
        </w:rPr>
        <w:t>书籍</w:t>
      </w:r>
    </w:p>
    <w:p w:rsidR="00CE796B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4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.</w:t>
      </w:r>
      <w:r w:rsidRPr="0054033A">
        <w:rPr>
          <w:rFonts w:ascii="仿宋_GB2312" w:eastAsia="仿宋_GB2312" w:hAnsi="楷体" w:hint="eastAsia"/>
          <w:sz w:val="32"/>
          <w:szCs w:val="32"/>
        </w:rPr>
        <w:t>《章太炎国学讲义》章太炎</w:t>
      </w:r>
      <w:r w:rsidR="00181814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54033A">
        <w:rPr>
          <w:rFonts w:ascii="仿宋_GB2312" w:eastAsia="仿宋_GB2312" w:hAnsi="楷体" w:hint="eastAsia"/>
          <w:sz w:val="32"/>
          <w:szCs w:val="32"/>
        </w:rPr>
        <w:t xml:space="preserve">著 </w:t>
      </w:r>
    </w:p>
    <w:p w:rsidR="00CE796B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5</w:t>
      </w:r>
      <w:r w:rsidRPr="0054033A">
        <w:rPr>
          <w:rFonts w:ascii="仿宋_GB2312" w:eastAsia="仿宋_GB2312" w:hAnsi="楷体" w:hint="eastAsia"/>
          <w:sz w:val="32"/>
          <w:szCs w:val="32"/>
        </w:rPr>
        <w:t>.《</w:t>
      </w:r>
      <w:r w:rsidR="0030775E" w:rsidRPr="0054033A">
        <w:rPr>
          <w:rFonts w:ascii="仿宋_GB2312" w:eastAsia="仿宋_GB2312" w:hAnsi="楷体" w:hint="eastAsia"/>
          <w:sz w:val="32"/>
          <w:szCs w:val="32"/>
        </w:rPr>
        <w:t>生命的故事</w:t>
      </w:r>
      <w:r w:rsidRPr="0054033A">
        <w:rPr>
          <w:rFonts w:ascii="仿宋_GB2312" w:eastAsia="仿宋_GB2312" w:hAnsi="楷体" w:hint="eastAsia"/>
          <w:sz w:val="32"/>
          <w:szCs w:val="32"/>
        </w:rPr>
        <w:t>》</w:t>
      </w:r>
      <w:r w:rsidR="0030775E" w:rsidRPr="0054033A">
        <w:rPr>
          <w:rFonts w:ascii="仿宋_GB2312" w:eastAsia="仿宋_GB2312" w:hAnsi="楷体" w:hint="eastAsia"/>
          <w:sz w:val="32"/>
          <w:szCs w:val="32"/>
        </w:rPr>
        <w:t>(美)维吉尼亚</w:t>
      </w:r>
      <w:r w:rsidR="0030775E" w:rsidRPr="0054033A">
        <w:rPr>
          <w:rFonts w:ascii="宋体" w:eastAsia="宋体" w:hAnsi="宋体" w:cs="宋体" w:hint="eastAsia"/>
          <w:sz w:val="32"/>
          <w:szCs w:val="32"/>
        </w:rPr>
        <w:t>•</w:t>
      </w:r>
      <w:r w:rsidR="0030775E" w:rsidRPr="0054033A">
        <w:rPr>
          <w:rFonts w:ascii="仿宋_GB2312" w:eastAsia="仿宋_GB2312" w:hAnsi="楷体" w:cs="楷体" w:hint="eastAsia"/>
          <w:sz w:val="32"/>
          <w:szCs w:val="32"/>
        </w:rPr>
        <w:t>李</w:t>
      </w:r>
      <w:r w:rsidR="0030775E" w:rsidRPr="0054033A">
        <w:rPr>
          <w:rFonts w:ascii="宋体" w:eastAsia="宋体" w:hAnsi="宋体" w:cs="宋体" w:hint="eastAsia"/>
          <w:sz w:val="32"/>
          <w:szCs w:val="32"/>
        </w:rPr>
        <w:t>•</w:t>
      </w:r>
      <w:r w:rsidR="0030775E" w:rsidRPr="0054033A">
        <w:rPr>
          <w:rFonts w:ascii="仿宋_GB2312" w:eastAsia="仿宋_GB2312" w:hAnsi="楷体" w:cs="楷体" w:hint="eastAsia"/>
          <w:sz w:val="32"/>
          <w:szCs w:val="32"/>
        </w:rPr>
        <w:t>伯</w:t>
      </w:r>
      <w:r w:rsidR="0030775E" w:rsidRPr="0054033A">
        <w:rPr>
          <w:rFonts w:ascii="仿宋_GB2312" w:eastAsia="仿宋_GB2312" w:hAnsi="楷体" w:hint="eastAsia"/>
          <w:sz w:val="32"/>
          <w:szCs w:val="32"/>
        </w:rPr>
        <w:t>顿</w:t>
      </w:r>
      <w:r w:rsidRPr="0054033A">
        <w:rPr>
          <w:rFonts w:ascii="仿宋_GB2312" w:eastAsia="仿宋_GB2312" w:hAnsi="楷体" w:hint="eastAsia"/>
          <w:sz w:val="32"/>
          <w:szCs w:val="32"/>
        </w:rPr>
        <w:t>著</w:t>
      </w:r>
    </w:p>
    <w:p w:rsidR="00CE796B" w:rsidRPr="0054033A" w:rsidRDefault="00452A5A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66</w:t>
      </w:r>
      <w:r w:rsidR="00744AE6" w:rsidRPr="0054033A">
        <w:rPr>
          <w:rFonts w:ascii="仿宋_GB2312" w:eastAsia="仿宋_GB2312" w:hAnsi="楷体" w:hint="eastAsia"/>
          <w:sz w:val="32"/>
          <w:szCs w:val="32"/>
        </w:rPr>
        <w:t>.《人文通识讲演录》陆挺，徐宏著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CE796B" w:rsidRPr="0054033A" w:rsidRDefault="00452A5A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lastRenderedPageBreak/>
        <w:t>67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 xml:space="preserve">.《名家通识讲座书系》北京大学出版社 </w:t>
      </w:r>
    </w:p>
    <w:p w:rsidR="00CE796B" w:rsidRPr="0054033A" w:rsidRDefault="00452A5A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68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.《</w:t>
      </w:r>
      <w:r w:rsidR="0030775E" w:rsidRPr="0054033A">
        <w:rPr>
          <w:rFonts w:ascii="仿宋_GB2312" w:eastAsia="仿宋_GB2312" w:hAnsi="楷体" w:hint="eastAsia"/>
          <w:sz w:val="32"/>
          <w:szCs w:val="32"/>
        </w:rPr>
        <w:t>中国古代地理名著选读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》</w:t>
      </w:r>
      <w:r w:rsidR="0030775E" w:rsidRPr="0054033A">
        <w:rPr>
          <w:rFonts w:ascii="仿宋_GB2312" w:eastAsia="仿宋_GB2312" w:hAnsi="楷体" w:hint="eastAsia"/>
          <w:sz w:val="32"/>
          <w:szCs w:val="32"/>
        </w:rPr>
        <w:t>侯仁之</w:t>
      </w:r>
      <w:r w:rsidR="00744AE6" w:rsidRPr="0054033A">
        <w:rPr>
          <w:rFonts w:ascii="仿宋_GB2312" w:eastAsia="仿宋_GB2312" w:hAnsi="楷体" w:hint="eastAsia"/>
          <w:sz w:val="32"/>
          <w:szCs w:val="32"/>
        </w:rPr>
        <w:t>著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CE796B" w:rsidRPr="0054033A" w:rsidRDefault="00452A5A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69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.《大学人文讲义》陈婉莹，夏中义</w:t>
      </w:r>
      <w:r w:rsidR="00744AE6" w:rsidRPr="0054033A">
        <w:rPr>
          <w:rFonts w:ascii="仿宋_GB2312" w:eastAsia="仿宋_GB2312" w:hAnsi="楷体" w:hint="eastAsia"/>
          <w:sz w:val="32"/>
          <w:szCs w:val="32"/>
        </w:rPr>
        <w:t>著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CE796B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0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.《大学的逻辑》张维迎</w:t>
      </w:r>
      <w:r w:rsidRPr="0054033A">
        <w:rPr>
          <w:rFonts w:ascii="仿宋_GB2312" w:eastAsia="仿宋_GB2312" w:hAnsi="楷体" w:hint="eastAsia"/>
          <w:sz w:val="32"/>
          <w:szCs w:val="32"/>
        </w:rPr>
        <w:t>著</w:t>
      </w:r>
    </w:p>
    <w:p w:rsidR="00CE796B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1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.《道家的人文精神》陈鼓应</w:t>
      </w:r>
      <w:r w:rsidRPr="0054033A">
        <w:rPr>
          <w:rFonts w:ascii="仿宋_GB2312" w:eastAsia="仿宋_GB2312" w:hAnsi="楷体" w:hint="eastAsia"/>
          <w:sz w:val="32"/>
          <w:szCs w:val="32"/>
        </w:rPr>
        <w:t>著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CE796B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2</w:t>
      </w:r>
      <w:r w:rsidR="00CE796B" w:rsidRPr="0054033A">
        <w:rPr>
          <w:rFonts w:ascii="仿宋_GB2312" w:eastAsia="仿宋_GB2312" w:hAnsi="楷体" w:hint="eastAsia"/>
          <w:sz w:val="32"/>
          <w:szCs w:val="32"/>
        </w:rPr>
        <w:t>.《对科学的傲慢与偏见》斯诺</w:t>
      </w:r>
      <w:r w:rsidRPr="0054033A">
        <w:rPr>
          <w:rFonts w:ascii="仿宋_GB2312" w:eastAsia="仿宋_GB2312" w:hAnsi="楷体" w:hint="eastAsia"/>
          <w:sz w:val="32"/>
          <w:szCs w:val="32"/>
        </w:rPr>
        <w:t>著</w:t>
      </w:r>
    </w:p>
    <w:p w:rsidR="00946F0A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3</w:t>
      </w:r>
      <w:r w:rsidRPr="0054033A">
        <w:rPr>
          <w:rFonts w:ascii="仿宋_GB2312" w:eastAsia="仿宋_GB2312" w:hAnsi="楷体" w:hint="eastAsia"/>
          <w:sz w:val="32"/>
          <w:szCs w:val="32"/>
        </w:rPr>
        <w:t>.《光荣与梦想》（美）威廉· 曼彻斯特著</w:t>
      </w:r>
    </w:p>
    <w:p w:rsidR="00744AE6" w:rsidRPr="0054033A" w:rsidRDefault="00744AE6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4</w:t>
      </w:r>
      <w:r w:rsidRPr="0054033A">
        <w:rPr>
          <w:rFonts w:ascii="仿宋_GB2312" w:eastAsia="仿宋_GB2312" w:hAnsi="楷体" w:hint="eastAsia"/>
          <w:sz w:val="32"/>
          <w:szCs w:val="32"/>
        </w:rPr>
        <w:t>.《心理学与生活》（美）格里格，津巴多著</w:t>
      </w:r>
    </w:p>
    <w:p w:rsidR="00744AE6" w:rsidRPr="0054033A" w:rsidRDefault="0030775E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5</w:t>
      </w:r>
      <w:r w:rsidRPr="0054033A">
        <w:rPr>
          <w:rFonts w:ascii="仿宋_GB2312" w:eastAsia="仿宋_GB2312" w:hAnsi="楷体" w:hint="eastAsia"/>
          <w:sz w:val="32"/>
          <w:szCs w:val="32"/>
        </w:rPr>
        <w:t>.《</w:t>
      </w:r>
      <w:r w:rsidR="00744AE6" w:rsidRPr="0054033A">
        <w:rPr>
          <w:rFonts w:ascii="仿宋_GB2312" w:eastAsia="仿宋_GB2312" w:hAnsi="楷体" w:hint="eastAsia"/>
          <w:sz w:val="32"/>
          <w:szCs w:val="32"/>
        </w:rPr>
        <w:t>从0到1》（美）蒂尔，（美）马斯特斯</w:t>
      </w:r>
      <w:r w:rsidRPr="0054033A">
        <w:rPr>
          <w:rFonts w:ascii="仿宋_GB2312" w:eastAsia="仿宋_GB2312" w:hAnsi="楷体" w:hint="eastAsia"/>
          <w:sz w:val="32"/>
          <w:szCs w:val="32"/>
        </w:rPr>
        <w:t>著</w:t>
      </w:r>
    </w:p>
    <w:p w:rsidR="0030775E" w:rsidRPr="0054033A" w:rsidRDefault="00E114D8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</w:t>
      </w:r>
      <w:r w:rsidR="00452A5A" w:rsidRPr="0054033A">
        <w:rPr>
          <w:rFonts w:ascii="仿宋_GB2312" w:eastAsia="仿宋_GB2312" w:hAnsi="楷体" w:hint="eastAsia"/>
          <w:sz w:val="32"/>
          <w:szCs w:val="32"/>
        </w:rPr>
        <w:t>6</w:t>
      </w:r>
      <w:r w:rsidR="0030775E" w:rsidRPr="0054033A">
        <w:rPr>
          <w:rFonts w:ascii="仿宋_GB2312" w:eastAsia="仿宋_GB2312" w:hAnsi="楷体" w:hint="eastAsia"/>
          <w:sz w:val="32"/>
          <w:szCs w:val="32"/>
        </w:rPr>
        <w:t>.《时间简史》（英）史蒂芬·霍金著</w:t>
      </w:r>
    </w:p>
    <w:p w:rsidR="003D7C5F" w:rsidRPr="0054033A" w:rsidRDefault="003D7C5F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77.《文心雕龙》</w:t>
      </w:r>
      <w:r w:rsidR="00F70B8B" w:rsidRPr="0054033A">
        <w:rPr>
          <w:rFonts w:ascii="仿宋_GB2312" w:eastAsia="仿宋_GB2312" w:hAnsi="楷体" w:hint="eastAsia"/>
          <w:sz w:val="32"/>
          <w:szCs w:val="32"/>
        </w:rPr>
        <w:t>（</w:t>
      </w:r>
      <w:r w:rsidRPr="0054033A">
        <w:rPr>
          <w:rFonts w:ascii="仿宋_GB2312" w:eastAsia="仿宋_GB2312" w:hAnsi="楷体" w:hint="eastAsia"/>
          <w:sz w:val="32"/>
          <w:szCs w:val="32"/>
        </w:rPr>
        <w:t>南朝梁</w:t>
      </w:r>
      <w:r w:rsidR="00CC70B4" w:rsidRPr="0054033A">
        <w:rPr>
          <w:rFonts w:ascii="仿宋_GB2312" w:eastAsia="仿宋_GB2312" w:hAnsi="楷体" w:hint="eastAsia"/>
          <w:sz w:val="32"/>
          <w:szCs w:val="32"/>
        </w:rPr>
        <w:t>）</w:t>
      </w:r>
      <w:r w:rsidRPr="0054033A">
        <w:rPr>
          <w:rFonts w:ascii="仿宋_GB2312" w:eastAsia="仿宋_GB2312" w:hAnsi="楷体" w:hint="eastAsia"/>
          <w:sz w:val="32"/>
          <w:szCs w:val="32"/>
        </w:rPr>
        <w:t>刘勰</w:t>
      </w:r>
    </w:p>
    <w:p w:rsidR="003D7C5F" w:rsidRPr="0054033A" w:rsidRDefault="003D7C5F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78.《资治通鉴》</w:t>
      </w:r>
      <w:r w:rsidR="00CC70B4" w:rsidRPr="0054033A">
        <w:rPr>
          <w:rFonts w:ascii="仿宋_GB2312" w:eastAsia="仿宋_GB2312" w:hAnsi="楷体" w:hint="eastAsia"/>
          <w:sz w:val="32"/>
          <w:szCs w:val="32"/>
        </w:rPr>
        <w:t>（</w:t>
      </w:r>
      <w:r w:rsidRPr="0054033A">
        <w:rPr>
          <w:rFonts w:ascii="仿宋_GB2312" w:eastAsia="仿宋_GB2312" w:hAnsi="楷体" w:hint="eastAsia"/>
          <w:sz w:val="32"/>
          <w:szCs w:val="32"/>
        </w:rPr>
        <w:t>北宋</w:t>
      </w:r>
      <w:r w:rsidR="00CC70B4" w:rsidRPr="0054033A">
        <w:rPr>
          <w:rFonts w:ascii="仿宋_GB2312" w:eastAsia="仿宋_GB2312" w:hAnsi="楷体" w:hint="eastAsia"/>
          <w:sz w:val="32"/>
          <w:szCs w:val="32"/>
        </w:rPr>
        <w:t>）</w:t>
      </w:r>
      <w:r w:rsidRPr="0054033A">
        <w:rPr>
          <w:rFonts w:ascii="仿宋_GB2312" w:eastAsia="仿宋_GB2312" w:hAnsi="楷体" w:hint="eastAsia"/>
          <w:sz w:val="32"/>
          <w:szCs w:val="32"/>
        </w:rPr>
        <w:t>司马光</w:t>
      </w:r>
    </w:p>
    <w:p w:rsidR="003D7C5F" w:rsidRPr="0054033A" w:rsidRDefault="003D7C5F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79.《神灭论》范</w:t>
      </w:r>
      <w:r w:rsidR="00F46F3E" w:rsidRPr="0054033A">
        <w:rPr>
          <w:rFonts w:ascii="仿宋_GB2312" w:eastAsia="仿宋_GB2312" w:hAnsi="楷体" w:hint="eastAsia"/>
          <w:sz w:val="32"/>
          <w:szCs w:val="32"/>
        </w:rPr>
        <w:t>缜</w:t>
      </w:r>
    </w:p>
    <w:p w:rsidR="003D7C5F" w:rsidRDefault="003D7C5F" w:rsidP="00220F90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4033A">
        <w:rPr>
          <w:rFonts w:ascii="仿宋_GB2312" w:eastAsia="仿宋_GB2312" w:hAnsi="楷体" w:hint="eastAsia"/>
          <w:sz w:val="32"/>
          <w:szCs w:val="32"/>
        </w:rPr>
        <w:t>80.《人间词话》王国维著</w:t>
      </w:r>
    </w:p>
    <w:p w:rsidR="00F0715F" w:rsidRDefault="00F0715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F0715F" w:rsidRDefault="00F0715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F0715F" w:rsidRDefault="00F0715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F0715F" w:rsidRDefault="00F0715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F0715F" w:rsidRDefault="00F0715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F0715F" w:rsidRDefault="00F0715F" w:rsidP="0054033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F0715F" w:rsidRDefault="00F0715F" w:rsidP="00F0715F">
      <w:pPr>
        <w:pStyle w:val="a8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F0715F" w:rsidRDefault="00F0715F" w:rsidP="00F0715F">
      <w:pPr>
        <w:pStyle w:val="a8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F0715F" w:rsidRDefault="00F0715F" w:rsidP="00F0715F">
      <w:pPr>
        <w:pStyle w:val="a8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220F90" w:rsidRDefault="00220F90" w:rsidP="00F0715F">
      <w:pPr>
        <w:pStyle w:val="a8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F0715F" w:rsidRPr="00F0715F" w:rsidRDefault="00F0715F" w:rsidP="00F0715F">
      <w:pPr>
        <w:pBdr>
          <w:top w:val="single" w:sz="6" w:space="1" w:color="auto"/>
          <w:bottom w:val="single" w:sz="6" w:space="1" w:color="auto"/>
        </w:pBd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河北科技师范学院校长办公室            2017年12月18日印发</w:t>
      </w:r>
    </w:p>
    <w:sectPr w:rsidR="00F0715F" w:rsidRPr="00F0715F" w:rsidSect="0054033A">
      <w:pgSz w:w="11906" w:h="16838" w:code="9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2C" w:rsidRDefault="002A4A2C" w:rsidP="00341AE9">
      <w:r>
        <w:separator/>
      </w:r>
    </w:p>
  </w:endnote>
  <w:endnote w:type="continuationSeparator" w:id="0">
    <w:p w:rsidR="002A4A2C" w:rsidRDefault="002A4A2C" w:rsidP="0034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3C" w:rsidRPr="00694A3C" w:rsidRDefault="00694A3C">
    <w:pPr>
      <w:pStyle w:val="a6"/>
      <w:rPr>
        <w:rFonts w:ascii="仿宋_GB2312" w:eastAsia="仿宋_GB2312"/>
        <w:sz w:val="30"/>
        <w:szCs w:val="30"/>
      </w:rPr>
    </w:pPr>
    <w:r w:rsidRPr="00694A3C">
      <w:rPr>
        <w:rFonts w:ascii="仿宋_GB2312" w:eastAsia="仿宋_GB2312" w:hAnsiTheme="majorHAnsi" w:cstheme="majorBidi" w:hint="eastAsia"/>
        <w:sz w:val="30"/>
        <w:szCs w:val="30"/>
        <w:lang w:val="zh-CN"/>
      </w:rPr>
      <w:t xml:space="preserve">— </w:t>
    </w:r>
    <w:r w:rsidRPr="00694A3C">
      <w:rPr>
        <w:rFonts w:ascii="仿宋_GB2312" w:eastAsia="仿宋_GB2312" w:hint="eastAsia"/>
        <w:sz w:val="30"/>
        <w:szCs w:val="30"/>
      </w:rPr>
      <w:fldChar w:fldCharType="begin"/>
    </w:r>
    <w:r w:rsidRPr="00694A3C">
      <w:rPr>
        <w:rFonts w:ascii="仿宋_GB2312" w:eastAsia="仿宋_GB2312" w:hint="eastAsia"/>
        <w:sz w:val="30"/>
        <w:szCs w:val="30"/>
      </w:rPr>
      <w:instrText>PAGE    \* MERGEFORMAT</w:instrText>
    </w:r>
    <w:r w:rsidRPr="00694A3C">
      <w:rPr>
        <w:rFonts w:ascii="仿宋_GB2312" w:eastAsia="仿宋_GB2312" w:hint="eastAsia"/>
        <w:sz w:val="30"/>
        <w:szCs w:val="30"/>
      </w:rPr>
      <w:fldChar w:fldCharType="separate"/>
    </w:r>
    <w:r w:rsidR="001518F7" w:rsidRPr="001518F7">
      <w:rPr>
        <w:rFonts w:ascii="仿宋_GB2312" w:eastAsia="仿宋_GB2312" w:hAnsiTheme="majorHAnsi" w:cstheme="majorBidi"/>
        <w:noProof/>
        <w:sz w:val="30"/>
        <w:szCs w:val="30"/>
        <w:lang w:val="zh-CN"/>
      </w:rPr>
      <w:t>2</w:t>
    </w:r>
    <w:r w:rsidRPr="00694A3C">
      <w:rPr>
        <w:rFonts w:ascii="仿宋_GB2312" w:eastAsia="仿宋_GB2312" w:hAnsiTheme="majorHAnsi" w:cstheme="majorBidi" w:hint="eastAsia"/>
        <w:sz w:val="30"/>
        <w:szCs w:val="30"/>
      </w:rPr>
      <w:fldChar w:fldCharType="end"/>
    </w:r>
    <w:r w:rsidRPr="00694A3C">
      <w:rPr>
        <w:rFonts w:ascii="仿宋_GB2312" w:eastAsia="仿宋_GB2312" w:hAnsiTheme="majorHAnsi" w:cstheme="majorBidi" w:hint="eastAsia"/>
        <w:sz w:val="30"/>
        <w:szCs w:val="30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E9" w:rsidRPr="00EE5939" w:rsidRDefault="009A21E9" w:rsidP="00EE5939">
    <w:pPr>
      <w:pStyle w:val="a6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kern w:val="0"/>
        <w:sz w:val="30"/>
        <w:szCs w:val="30"/>
      </w:rPr>
      <w:t>—</w:t>
    </w:r>
    <w:r w:rsidRPr="00EE5939">
      <w:rPr>
        <w:rFonts w:ascii="仿宋_GB2312" w:eastAsia="仿宋_GB2312" w:hint="eastAsia"/>
        <w:kern w:val="0"/>
        <w:sz w:val="30"/>
        <w:szCs w:val="30"/>
      </w:rPr>
      <w:t xml:space="preserve"> </w:t>
    </w:r>
    <w:r w:rsidRPr="00EE5939">
      <w:rPr>
        <w:rFonts w:ascii="仿宋_GB2312" w:eastAsia="仿宋_GB2312" w:hint="eastAsia"/>
        <w:kern w:val="0"/>
        <w:sz w:val="30"/>
        <w:szCs w:val="30"/>
      </w:rPr>
      <w:fldChar w:fldCharType="begin"/>
    </w:r>
    <w:r w:rsidRPr="00EE5939">
      <w:rPr>
        <w:rFonts w:ascii="仿宋_GB2312" w:eastAsia="仿宋_GB2312" w:hint="eastAsia"/>
        <w:kern w:val="0"/>
        <w:sz w:val="30"/>
        <w:szCs w:val="30"/>
      </w:rPr>
      <w:instrText xml:space="preserve"> PAGE </w:instrText>
    </w:r>
    <w:r w:rsidRPr="00EE5939">
      <w:rPr>
        <w:rFonts w:ascii="仿宋_GB2312" w:eastAsia="仿宋_GB2312" w:hint="eastAsia"/>
        <w:kern w:val="0"/>
        <w:sz w:val="30"/>
        <w:szCs w:val="30"/>
      </w:rPr>
      <w:fldChar w:fldCharType="separate"/>
    </w:r>
    <w:r w:rsidR="001518F7">
      <w:rPr>
        <w:rFonts w:ascii="仿宋_GB2312" w:eastAsia="仿宋_GB2312"/>
        <w:noProof/>
        <w:kern w:val="0"/>
        <w:sz w:val="30"/>
        <w:szCs w:val="30"/>
      </w:rPr>
      <w:t>1</w:t>
    </w:r>
    <w:r w:rsidRPr="00EE5939">
      <w:rPr>
        <w:rFonts w:ascii="仿宋_GB2312" w:eastAsia="仿宋_GB2312" w:hint="eastAsia"/>
        <w:kern w:val="0"/>
        <w:sz w:val="30"/>
        <w:szCs w:val="30"/>
      </w:rPr>
      <w:fldChar w:fldCharType="end"/>
    </w:r>
    <w:r w:rsidRPr="00EE5939">
      <w:rPr>
        <w:rFonts w:ascii="仿宋_GB2312" w:eastAsia="仿宋_GB2312" w:hint="eastAsia"/>
        <w:kern w:val="0"/>
        <w:sz w:val="30"/>
        <w:szCs w:val="30"/>
      </w:rPr>
      <w:t xml:space="preserve"> </w:t>
    </w:r>
    <w:r>
      <w:rPr>
        <w:rFonts w:ascii="仿宋_GB2312" w:eastAsia="仿宋_GB2312" w:hint="eastAsia"/>
        <w:kern w:val="0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2C" w:rsidRDefault="002A4A2C" w:rsidP="00341AE9">
      <w:r>
        <w:separator/>
      </w:r>
    </w:p>
  </w:footnote>
  <w:footnote w:type="continuationSeparator" w:id="0">
    <w:p w:rsidR="002A4A2C" w:rsidRDefault="002A4A2C" w:rsidP="0034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E9" w:rsidRDefault="009A21E9" w:rsidP="00AD11B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40A"/>
    <w:rsid w:val="00012AB6"/>
    <w:rsid w:val="00021166"/>
    <w:rsid w:val="00037F65"/>
    <w:rsid w:val="000521DF"/>
    <w:rsid w:val="00056C19"/>
    <w:rsid w:val="00070E63"/>
    <w:rsid w:val="00071A62"/>
    <w:rsid w:val="000745AE"/>
    <w:rsid w:val="00082B5B"/>
    <w:rsid w:val="00092BA4"/>
    <w:rsid w:val="00093E32"/>
    <w:rsid w:val="000A5397"/>
    <w:rsid w:val="000B3F31"/>
    <w:rsid w:val="000C468C"/>
    <w:rsid w:val="00112C5C"/>
    <w:rsid w:val="00127045"/>
    <w:rsid w:val="001436B6"/>
    <w:rsid w:val="001518F7"/>
    <w:rsid w:val="00181814"/>
    <w:rsid w:val="00191546"/>
    <w:rsid w:val="001A0A6D"/>
    <w:rsid w:val="001B02FB"/>
    <w:rsid w:val="001B4AC0"/>
    <w:rsid w:val="001E5204"/>
    <w:rsid w:val="001F6522"/>
    <w:rsid w:val="00220F90"/>
    <w:rsid w:val="002455C9"/>
    <w:rsid w:val="0024564D"/>
    <w:rsid w:val="002A4A2C"/>
    <w:rsid w:val="002A5619"/>
    <w:rsid w:val="002C3500"/>
    <w:rsid w:val="002E1643"/>
    <w:rsid w:val="002F0BFC"/>
    <w:rsid w:val="003065AA"/>
    <w:rsid w:val="0030775E"/>
    <w:rsid w:val="00307D99"/>
    <w:rsid w:val="00310F39"/>
    <w:rsid w:val="00332DB2"/>
    <w:rsid w:val="00335167"/>
    <w:rsid w:val="00340A9D"/>
    <w:rsid w:val="003412CA"/>
    <w:rsid w:val="00341AE9"/>
    <w:rsid w:val="00361AC4"/>
    <w:rsid w:val="00366864"/>
    <w:rsid w:val="003712B1"/>
    <w:rsid w:val="0037447F"/>
    <w:rsid w:val="003A0B8D"/>
    <w:rsid w:val="003D7C5F"/>
    <w:rsid w:val="00411568"/>
    <w:rsid w:val="00422020"/>
    <w:rsid w:val="00426D3D"/>
    <w:rsid w:val="004278F9"/>
    <w:rsid w:val="00434775"/>
    <w:rsid w:val="00452A5A"/>
    <w:rsid w:val="0049344C"/>
    <w:rsid w:val="004B0D9E"/>
    <w:rsid w:val="004C54C8"/>
    <w:rsid w:val="004C7B38"/>
    <w:rsid w:val="004E0157"/>
    <w:rsid w:val="0051781E"/>
    <w:rsid w:val="0054033A"/>
    <w:rsid w:val="00542D7A"/>
    <w:rsid w:val="00560600"/>
    <w:rsid w:val="00590B2F"/>
    <w:rsid w:val="005A28B5"/>
    <w:rsid w:val="005E3B7F"/>
    <w:rsid w:val="005E7555"/>
    <w:rsid w:val="005F4813"/>
    <w:rsid w:val="005F5E98"/>
    <w:rsid w:val="0060244A"/>
    <w:rsid w:val="00624DC9"/>
    <w:rsid w:val="00624DD1"/>
    <w:rsid w:val="00631901"/>
    <w:rsid w:val="00631F60"/>
    <w:rsid w:val="0066716D"/>
    <w:rsid w:val="00687C61"/>
    <w:rsid w:val="00694A3C"/>
    <w:rsid w:val="006B12D4"/>
    <w:rsid w:val="006D2A1D"/>
    <w:rsid w:val="006F5882"/>
    <w:rsid w:val="006F7AF0"/>
    <w:rsid w:val="00733DE0"/>
    <w:rsid w:val="00744420"/>
    <w:rsid w:val="00744AE6"/>
    <w:rsid w:val="00791632"/>
    <w:rsid w:val="007A3CF3"/>
    <w:rsid w:val="007B44F7"/>
    <w:rsid w:val="007C16DD"/>
    <w:rsid w:val="007C2B25"/>
    <w:rsid w:val="008044F0"/>
    <w:rsid w:val="0086080C"/>
    <w:rsid w:val="00864661"/>
    <w:rsid w:val="00871E0A"/>
    <w:rsid w:val="008931AE"/>
    <w:rsid w:val="008B614F"/>
    <w:rsid w:val="008C632C"/>
    <w:rsid w:val="008D552B"/>
    <w:rsid w:val="008F3367"/>
    <w:rsid w:val="009332E2"/>
    <w:rsid w:val="00946F0A"/>
    <w:rsid w:val="009A1479"/>
    <w:rsid w:val="009A21E9"/>
    <w:rsid w:val="009E4DD5"/>
    <w:rsid w:val="00A0401F"/>
    <w:rsid w:val="00A11468"/>
    <w:rsid w:val="00A256F8"/>
    <w:rsid w:val="00A4217B"/>
    <w:rsid w:val="00A5175B"/>
    <w:rsid w:val="00A64D7E"/>
    <w:rsid w:val="00A7497B"/>
    <w:rsid w:val="00AB2D06"/>
    <w:rsid w:val="00AC2A1E"/>
    <w:rsid w:val="00AC601D"/>
    <w:rsid w:val="00AD0CE8"/>
    <w:rsid w:val="00B05D58"/>
    <w:rsid w:val="00B102FD"/>
    <w:rsid w:val="00B12BAF"/>
    <w:rsid w:val="00B1619E"/>
    <w:rsid w:val="00B16BD3"/>
    <w:rsid w:val="00B26627"/>
    <w:rsid w:val="00B37FCB"/>
    <w:rsid w:val="00B579B9"/>
    <w:rsid w:val="00B81E7A"/>
    <w:rsid w:val="00BC6D1C"/>
    <w:rsid w:val="00BC7F3B"/>
    <w:rsid w:val="00BF1A21"/>
    <w:rsid w:val="00C01138"/>
    <w:rsid w:val="00C0428E"/>
    <w:rsid w:val="00C24FEE"/>
    <w:rsid w:val="00C25DBF"/>
    <w:rsid w:val="00C472EC"/>
    <w:rsid w:val="00C64E59"/>
    <w:rsid w:val="00C65907"/>
    <w:rsid w:val="00CC3AD3"/>
    <w:rsid w:val="00CC70B4"/>
    <w:rsid w:val="00CE796B"/>
    <w:rsid w:val="00CF03DE"/>
    <w:rsid w:val="00CF28E5"/>
    <w:rsid w:val="00CF31BB"/>
    <w:rsid w:val="00D11E65"/>
    <w:rsid w:val="00D3040A"/>
    <w:rsid w:val="00D36B66"/>
    <w:rsid w:val="00D548DC"/>
    <w:rsid w:val="00D659A5"/>
    <w:rsid w:val="00D81D90"/>
    <w:rsid w:val="00D93A40"/>
    <w:rsid w:val="00DB574F"/>
    <w:rsid w:val="00DC1F41"/>
    <w:rsid w:val="00DC42AE"/>
    <w:rsid w:val="00E114D8"/>
    <w:rsid w:val="00E210A9"/>
    <w:rsid w:val="00E30385"/>
    <w:rsid w:val="00E80C31"/>
    <w:rsid w:val="00E85B3F"/>
    <w:rsid w:val="00F0715F"/>
    <w:rsid w:val="00F32986"/>
    <w:rsid w:val="00F371A1"/>
    <w:rsid w:val="00F46F3E"/>
    <w:rsid w:val="00F51B86"/>
    <w:rsid w:val="00F54CD7"/>
    <w:rsid w:val="00F63B8D"/>
    <w:rsid w:val="00F70B8B"/>
    <w:rsid w:val="00F71F65"/>
    <w:rsid w:val="00FB4D0E"/>
    <w:rsid w:val="00FC0B5B"/>
    <w:rsid w:val="00FC5402"/>
    <w:rsid w:val="00FC77A7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25D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5DBF"/>
    <w:rPr>
      <w:sz w:val="18"/>
      <w:szCs w:val="18"/>
    </w:rPr>
  </w:style>
  <w:style w:type="paragraph" w:styleId="a5">
    <w:name w:val="header"/>
    <w:basedOn w:val="a"/>
    <w:link w:val="Char0"/>
    <w:unhideWhenUsed/>
    <w:rsid w:val="0034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1AE9"/>
    <w:rPr>
      <w:sz w:val="18"/>
      <w:szCs w:val="18"/>
    </w:rPr>
  </w:style>
  <w:style w:type="paragraph" w:styleId="a6">
    <w:name w:val="footer"/>
    <w:basedOn w:val="a"/>
    <w:link w:val="Char1"/>
    <w:unhideWhenUsed/>
    <w:rsid w:val="00341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1AE9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307D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2"/>
    <w:rsid w:val="009A21E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9A21E9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3"/>
    <w:rsid w:val="00F0715F"/>
    <w:rPr>
      <w:rFonts w:ascii="Times New Roman" w:eastAsia="宋体" w:hAnsi="Times New Roman" w:cs="Times New Roman"/>
      <w:sz w:val="28"/>
      <w:szCs w:val="32"/>
    </w:rPr>
  </w:style>
  <w:style w:type="character" w:customStyle="1" w:styleId="Char3">
    <w:name w:val="正文文本 Char"/>
    <w:basedOn w:val="a0"/>
    <w:link w:val="a8"/>
    <w:rsid w:val="00F0715F"/>
    <w:rPr>
      <w:rFonts w:ascii="Times New Roman" w:eastAsia="宋体" w:hAnsi="Times New Roman" w:cs="Times New Roman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25D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5D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4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1A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1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1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10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jwc01</dc:creator>
  <cp:lastModifiedBy>jwc-4</cp:lastModifiedBy>
  <cp:revision>113</cp:revision>
  <cp:lastPrinted>2017-12-21T02:53:00Z</cp:lastPrinted>
  <dcterms:created xsi:type="dcterms:W3CDTF">2017-04-11T08:14:00Z</dcterms:created>
  <dcterms:modified xsi:type="dcterms:W3CDTF">2018-01-26T07:22:00Z</dcterms:modified>
</cp:coreProperties>
</file>