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right"/>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关于申报</w:t>
      </w:r>
      <w:r>
        <w:rPr>
          <w:rFonts w:hint="default" w:ascii="Times New Roman" w:hAnsi="Times New Roman" w:eastAsia="方正小标宋_GBK" w:cs="Times New Roman"/>
          <w:sz w:val="44"/>
          <w:szCs w:val="44"/>
          <w:lang w:val="en-US" w:eastAsia="zh-CN"/>
        </w:rPr>
        <w:t>2020年度师范类专业第二级认证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工作的通知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冀教师函〔2019〕</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各有关高等学校：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为稳步推进全省师范类专业认证工作，根据教育部高等教育教学评估中心受理2020年度第二级认证专业时间安排，经研究决定，现组织开展我省2020年度师范类专业第二级认证申报工作。有关事项通知如下：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申报范围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未纳入省教育厅推荐范围的省内普通高等学校师范类本科专业</w:t>
      </w:r>
      <w:r>
        <w:rPr>
          <w:rFonts w:hint="eastAsia" w:ascii="Times New Roman" w:hAnsi="Times New Roman" w:eastAsia="仿宋" w:cs="Times New Roman"/>
          <w:kern w:val="32"/>
          <w:sz w:val="32"/>
          <w:szCs w:val="32"/>
          <w:lang w:val="en-US" w:eastAsia="zh-CN"/>
        </w:rPr>
        <w:t>所在高校自愿申报</w:t>
      </w:r>
      <w:r>
        <w:rPr>
          <w:rFonts w:hint="default" w:ascii="Times New Roman" w:hAnsi="Times New Roman" w:eastAsia="仿宋" w:cs="Times New Roman"/>
          <w:kern w:val="32"/>
          <w:sz w:val="32"/>
          <w:szCs w:val="32"/>
          <w:lang w:val="en-US" w:eastAsia="zh-CN"/>
        </w:rPr>
        <w:t>（</w:t>
      </w:r>
      <w:r>
        <w:rPr>
          <w:rFonts w:hint="eastAsia" w:ascii="Times New Roman" w:hAnsi="Times New Roman" w:eastAsia="仿宋" w:cs="Times New Roman"/>
          <w:kern w:val="32"/>
          <w:sz w:val="32"/>
          <w:szCs w:val="32"/>
          <w:lang w:val="en-US" w:eastAsia="zh-CN"/>
        </w:rPr>
        <w:t>全省</w:t>
      </w:r>
      <w:r>
        <w:rPr>
          <w:rFonts w:hint="default" w:ascii="Times New Roman" w:hAnsi="Times New Roman" w:eastAsia="仿宋" w:cs="Times New Roman"/>
          <w:kern w:val="32"/>
          <w:sz w:val="32"/>
          <w:szCs w:val="32"/>
          <w:lang w:val="en-US" w:eastAsia="zh-CN"/>
        </w:rPr>
        <w:t>已推荐第二级认证的师范类专业名单详见附件４）。</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申报办法及时间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各申请参评高校需填写上报《河北省普通高等学校师范类专业认证申请表》（附件１）</w:t>
      </w:r>
      <w:r>
        <w:rPr>
          <w:rFonts w:hint="eastAsia" w:ascii="Times New Roman" w:hAnsi="Times New Roman" w:eastAsia="仿宋" w:cs="Times New Roman"/>
          <w:kern w:val="32"/>
          <w:sz w:val="32"/>
          <w:szCs w:val="32"/>
          <w:lang w:val="en-US" w:eastAsia="zh-CN"/>
        </w:rPr>
        <w:t>、</w:t>
      </w:r>
      <w:r>
        <w:rPr>
          <w:rFonts w:hint="default" w:ascii="Times New Roman" w:hAnsi="Times New Roman" w:eastAsia="仿宋" w:cs="Times New Roman"/>
          <w:kern w:val="32"/>
          <w:sz w:val="32"/>
          <w:szCs w:val="32"/>
          <w:lang w:val="en-US" w:eastAsia="zh-CN"/>
        </w:rPr>
        <w:t>《河北省普通高等学校师范类专业教学基本状态数据统计表》（附件２）</w:t>
      </w:r>
      <w:r>
        <w:rPr>
          <w:rFonts w:hint="eastAsia" w:ascii="Times New Roman" w:hAnsi="Times New Roman" w:eastAsia="仿宋" w:cs="Times New Roman"/>
          <w:kern w:val="32"/>
          <w:sz w:val="32"/>
          <w:szCs w:val="32"/>
          <w:lang w:val="en-US" w:eastAsia="zh-CN"/>
        </w:rPr>
        <w:t>、</w:t>
      </w:r>
      <w:r>
        <w:rPr>
          <w:rFonts w:hint="default" w:ascii="Times New Roman" w:hAnsi="Times New Roman" w:eastAsia="仿宋" w:cs="Times New Roman"/>
          <w:kern w:val="32"/>
          <w:sz w:val="32"/>
          <w:szCs w:val="32"/>
          <w:lang w:val="en-US" w:eastAsia="zh-CN"/>
        </w:rPr>
        <w:t>专业人才培养方案</w:t>
      </w:r>
      <w:r>
        <w:rPr>
          <w:rFonts w:hint="eastAsia" w:ascii="Times New Roman" w:hAnsi="Times New Roman" w:eastAsia="仿宋" w:cs="Times New Roman"/>
          <w:kern w:val="32"/>
          <w:sz w:val="32"/>
          <w:szCs w:val="32"/>
          <w:lang w:val="en-US" w:eastAsia="zh-CN"/>
        </w:rPr>
        <w:t>和</w:t>
      </w:r>
      <w:r>
        <w:rPr>
          <w:rFonts w:hint="default" w:ascii="Times New Roman" w:hAnsi="Times New Roman" w:eastAsia="仿宋" w:cs="Times New Roman"/>
          <w:kern w:val="32"/>
          <w:sz w:val="32"/>
          <w:szCs w:val="32"/>
          <w:lang w:val="en-US" w:eastAsia="zh-CN"/>
        </w:rPr>
        <w:t>三门专业主干课程的教学大纲。</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河北省普通高等学校师范类专业认证申请表》中的“专业概述”应按照《普通高等学校师范类专业专业认证自评报告撰写指导书（试行）》（附件３）要求的自评报告模板结构和内容要求撰写，报告内容客观、准确、详实，紧扣认证标准，总篇幅不超过2万字。申请表及数据统计表需按要求真实填写，经学校负责人签字并加盖公章后，于11月18日前上报省师范类专业认证工作办公室，同时发送电子版至指定邮箱。</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申请第二级认证的师范类本科专业须满足国家颁布的中学教育、小学教育、学前教育</w:t>
      </w:r>
      <w:r>
        <w:rPr>
          <w:rFonts w:hint="eastAsia" w:ascii="Times New Roman" w:hAnsi="Times New Roman" w:eastAsia="仿宋" w:cs="Times New Roman"/>
          <w:kern w:val="32"/>
          <w:sz w:val="32"/>
          <w:szCs w:val="32"/>
          <w:lang w:val="en-US" w:eastAsia="zh-CN"/>
        </w:rPr>
        <w:t>、职业教育、特殊教育</w:t>
      </w:r>
      <w:r>
        <w:rPr>
          <w:rFonts w:hint="default" w:ascii="Times New Roman" w:hAnsi="Times New Roman" w:eastAsia="仿宋" w:cs="Times New Roman"/>
          <w:kern w:val="32"/>
          <w:sz w:val="32"/>
          <w:szCs w:val="32"/>
          <w:lang w:val="en-US" w:eastAsia="zh-CN"/>
        </w:rPr>
        <w:t>第一级认证标准，且截至2019年已有三届以上毕业生。</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工作安排</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eastAsia" w:ascii="Times New Roman" w:hAnsi="Times New Roman" w:eastAsia="仿宋" w:cs="Times New Roman"/>
          <w:kern w:val="32"/>
          <w:sz w:val="32"/>
          <w:szCs w:val="32"/>
          <w:lang w:val="en-US" w:eastAsia="zh-CN"/>
        </w:rPr>
        <w:t>11月20日前，</w:t>
      </w:r>
      <w:r>
        <w:rPr>
          <w:rFonts w:hint="default" w:ascii="Times New Roman" w:hAnsi="Times New Roman" w:eastAsia="仿宋" w:cs="Times New Roman"/>
          <w:kern w:val="32"/>
          <w:sz w:val="32"/>
          <w:szCs w:val="32"/>
          <w:lang w:val="en-US" w:eastAsia="zh-CN"/>
        </w:rPr>
        <w:t>省教育厅将邀请部分省内具备国家师范类专业认证资格专家组成专家组，遵循师范类专业认证工作理念，按照国家颁布的中学教育、小学教育、学前教育</w:t>
      </w:r>
      <w:r>
        <w:rPr>
          <w:rFonts w:hint="eastAsia" w:ascii="Times New Roman" w:hAnsi="Times New Roman" w:eastAsia="仿宋" w:cs="Times New Roman"/>
          <w:kern w:val="32"/>
          <w:sz w:val="32"/>
          <w:szCs w:val="32"/>
          <w:lang w:val="en-US" w:eastAsia="zh-CN"/>
        </w:rPr>
        <w:t>、职业教育、特殊教育</w:t>
      </w:r>
      <w:r>
        <w:rPr>
          <w:rFonts w:hint="default" w:ascii="Times New Roman" w:hAnsi="Times New Roman" w:eastAsia="仿宋" w:cs="Times New Roman"/>
          <w:kern w:val="32"/>
          <w:sz w:val="32"/>
          <w:szCs w:val="32"/>
          <w:lang w:val="en-US" w:eastAsia="zh-CN"/>
        </w:rPr>
        <w:t>师范类专业第二级认证标准，遴选</w:t>
      </w:r>
      <w:r>
        <w:rPr>
          <w:rFonts w:hint="eastAsia" w:ascii="Times New Roman" w:hAnsi="Times New Roman" w:eastAsia="仿宋" w:cs="Times New Roman"/>
          <w:kern w:val="32"/>
          <w:sz w:val="32"/>
          <w:szCs w:val="32"/>
          <w:lang w:val="en-US" w:eastAsia="zh-CN"/>
        </w:rPr>
        <w:t>确定</w:t>
      </w:r>
      <w:r>
        <w:rPr>
          <w:rFonts w:hint="default" w:ascii="Times New Roman" w:hAnsi="Times New Roman" w:eastAsia="仿宋" w:cs="Times New Roman"/>
          <w:kern w:val="32"/>
          <w:sz w:val="32"/>
          <w:szCs w:val="32"/>
          <w:lang w:val="en-US" w:eastAsia="zh-CN"/>
        </w:rPr>
        <w:t>一定比例的专业作为备选对象</w:t>
      </w:r>
      <w:r>
        <w:rPr>
          <w:rFonts w:hint="eastAsia" w:ascii="Times New Roman" w:hAnsi="Times New Roman" w:eastAsia="仿宋" w:cs="Times New Roman"/>
          <w:kern w:val="32"/>
          <w:sz w:val="32"/>
          <w:szCs w:val="32"/>
          <w:lang w:val="en-US" w:eastAsia="zh-CN"/>
        </w:rPr>
        <w:t>，同时向</w:t>
      </w:r>
      <w:r>
        <w:rPr>
          <w:rFonts w:hint="default" w:ascii="Times New Roman" w:hAnsi="Times New Roman" w:eastAsia="仿宋" w:cs="Times New Roman"/>
          <w:kern w:val="32"/>
          <w:sz w:val="32"/>
          <w:szCs w:val="32"/>
          <w:lang w:val="en-US" w:eastAsia="zh-CN"/>
        </w:rPr>
        <w:t>备选对象</w:t>
      </w:r>
      <w:r>
        <w:rPr>
          <w:rFonts w:hint="eastAsia" w:ascii="Times New Roman" w:hAnsi="Times New Roman" w:eastAsia="仿宋" w:cs="Times New Roman"/>
          <w:kern w:val="32"/>
          <w:sz w:val="32"/>
          <w:szCs w:val="32"/>
          <w:lang w:val="en-US" w:eastAsia="zh-CN"/>
        </w:rPr>
        <w:t>所在高校下达进校摸底调研通知。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eastAsia" w:ascii="Times New Roman" w:hAnsi="Times New Roman" w:eastAsia="仿宋" w:cs="Times New Roman"/>
          <w:kern w:val="32"/>
          <w:sz w:val="32"/>
          <w:szCs w:val="32"/>
          <w:lang w:val="en-US" w:eastAsia="zh-CN"/>
        </w:rPr>
        <w:t>12月2日</w:t>
      </w:r>
      <w:r>
        <w:rPr>
          <w:rFonts w:hint="eastAsia" w:ascii="宋体" w:hAnsi="宋体" w:eastAsia="宋体" w:cs="宋体"/>
          <w:kern w:val="32"/>
          <w:sz w:val="32"/>
          <w:szCs w:val="32"/>
          <w:lang w:val="en-US" w:eastAsia="zh-CN"/>
        </w:rPr>
        <w:t>－</w:t>
      </w:r>
      <w:r>
        <w:rPr>
          <w:rFonts w:hint="default" w:ascii="Times New Roman" w:hAnsi="Times New Roman" w:eastAsia="宋体" w:cs="Times New Roman"/>
          <w:kern w:val="32"/>
          <w:sz w:val="32"/>
          <w:szCs w:val="32"/>
          <w:lang w:val="en-US" w:eastAsia="zh-CN"/>
        </w:rPr>
        <w:t>20</w:t>
      </w:r>
      <w:r>
        <w:rPr>
          <w:rFonts w:hint="eastAsia" w:ascii="Times New Roman" w:hAnsi="Times New Roman" w:eastAsia="仿宋" w:cs="Times New Roman"/>
          <w:kern w:val="32"/>
          <w:sz w:val="32"/>
          <w:szCs w:val="32"/>
          <w:lang w:val="en-US" w:eastAsia="zh-CN"/>
        </w:rPr>
        <w:t>日，</w:t>
      </w:r>
      <w:r>
        <w:rPr>
          <w:rFonts w:hint="default" w:ascii="Times New Roman" w:hAnsi="Times New Roman" w:eastAsia="仿宋" w:cs="Times New Roman"/>
          <w:kern w:val="32"/>
          <w:sz w:val="32"/>
          <w:szCs w:val="32"/>
          <w:lang w:val="en-US" w:eastAsia="zh-CN"/>
        </w:rPr>
        <w:t>省教育厅将组成若干专家小组，仿照第三方教育评估机构的正式进校考查形式，采取在线监测与进校考核相结合、定量分析与定性判断相结合、学校举证与专家查证相结合等方法，对备选对象</w:t>
      </w:r>
      <w:r>
        <w:rPr>
          <w:rFonts w:hint="eastAsia" w:ascii="Times New Roman" w:hAnsi="Times New Roman" w:eastAsia="仿宋" w:cs="Times New Roman"/>
          <w:kern w:val="32"/>
          <w:sz w:val="32"/>
          <w:szCs w:val="32"/>
          <w:lang w:val="en-US" w:eastAsia="zh-CN"/>
        </w:rPr>
        <w:t>逐一</w:t>
      </w:r>
      <w:r>
        <w:rPr>
          <w:rFonts w:hint="default" w:ascii="Times New Roman" w:hAnsi="Times New Roman" w:eastAsia="仿宋" w:cs="Times New Roman"/>
          <w:kern w:val="32"/>
          <w:sz w:val="32"/>
          <w:szCs w:val="32"/>
          <w:lang w:val="en-US" w:eastAsia="zh-CN"/>
        </w:rPr>
        <w:t>开展进校摸底调研工作。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12月底前，省教育厅将按照“以质取量”推荐原则，根据各专家小组给出的备选对象综合评分排名情况，取前20名达标专业作为我省2020年度第二级师范类专业认证试点</w:t>
      </w:r>
      <w:r>
        <w:rPr>
          <w:rFonts w:hint="eastAsia" w:ascii="Times New Roman" w:hAnsi="Times New Roman" w:eastAsia="仿宋" w:cs="Times New Roman"/>
          <w:kern w:val="32"/>
          <w:sz w:val="32"/>
          <w:szCs w:val="32"/>
          <w:lang w:val="en-US" w:eastAsia="zh-CN"/>
        </w:rPr>
        <w:t>，</w:t>
      </w:r>
      <w:r>
        <w:rPr>
          <w:rFonts w:hint="default" w:ascii="Times New Roman" w:hAnsi="Times New Roman" w:eastAsia="仿宋" w:cs="Times New Roman"/>
          <w:kern w:val="32"/>
          <w:sz w:val="32"/>
          <w:szCs w:val="32"/>
          <w:lang w:val="en-US" w:eastAsia="zh-CN"/>
        </w:rPr>
        <w:t>数量不足，则只推选达标专业</w:t>
      </w:r>
      <w:r>
        <w:rPr>
          <w:rFonts w:hint="eastAsia" w:ascii="Times New Roman" w:hAnsi="Times New Roman" w:eastAsia="仿宋" w:cs="Times New Roman"/>
          <w:kern w:val="32"/>
          <w:sz w:val="32"/>
          <w:szCs w:val="32"/>
          <w:lang w:val="en-US" w:eastAsia="zh-CN"/>
        </w:rPr>
        <w:t>，并对所有申报专业提出</w:t>
      </w:r>
      <w:r>
        <w:rPr>
          <w:rFonts w:hint="default" w:ascii="Times New Roman" w:hAnsi="Times New Roman" w:eastAsia="仿宋" w:cs="Times New Roman"/>
          <w:kern w:val="32"/>
          <w:sz w:val="32"/>
          <w:szCs w:val="32"/>
          <w:lang w:val="en-US" w:eastAsia="zh-CN"/>
        </w:rPr>
        <w:t>省级审核意见。</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default" w:ascii="Times New Roman" w:hAnsi="Times New Roman" w:eastAsia="黑体" w:cs="Times New Roman"/>
          <w:kern w:val="32"/>
          <w:sz w:val="32"/>
          <w:szCs w:val="32"/>
          <w:lang w:val="en-US" w:eastAsia="zh-CN"/>
        </w:rPr>
      </w:pPr>
      <w:r>
        <w:rPr>
          <w:rFonts w:hint="default" w:ascii="Times New Roman" w:hAnsi="Times New Roman" w:eastAsia="黑体" w:cs="Times New Roman"/>
          <w:kern w:val="32"/>
          <w:sz w:val="32"/>
          <w:szCs w:val="32"/>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1.</w:t>
      </w:r>
      <w:r>
        <w:rPr>
          <w:rFonts w:hint="eastAsia" w:ascii="Times New Roman" w:hAnsi="Times New Roman" w:eastAsia="仿宋" w:cs="Times New Roman"/>
          <w:kern w:val="32"/>
          <w:sz w:val="32"/>
          <w:szCs w:val="32"/>
          <w:lang w:val="en-US" w:eastAsia="zh-CN"/>
        </w:rPr>
        <w:t>请</w:t>
      </w:r>
      <w:r>
        <w:rPr>
          <w:rFonts w:hint="default" w:ascii="Times New Roman" w:hAnsi="Times New Roman" w:eastAsia="仿宋" w:cs="Times New Roman"/>
          <w:kern w:val="32"/>
          <w:sz w:val="32"/>
          <w:szCs w:val="32"/>
          <w:lang w:val="en-US" w:eastAsia="zh-CN"/>
        </w:rPr>
        <w:t>各高校根据自身专业建设规划，综合我省实施方案</w:t>
      </w:r>
      <w:r>
        <w:rPr>
          <w:rFonts w:hint="eastAsia" w:ascii="Times New Roman" w:hAnsi="Times New Roman" w:eastAsia="仿宋" w:cs="Times New Roman"/>
          <w:kern w:val="32"/>
          <w:sz w:val="32"/>
          <w:szCs w:val="32"/>
          <w:lang w:val="en-US" w:eastAsia="zh-CN"/>
        </w:rPr>
        <w:t>中</w:t>
      </w:r>
      <w:r>
        <w:rPr>
          <w:rFonts w:hint="default" w:ascii="Times New Roman" w:hAnsi="Times New Roman" w:eastAsia="仿宋" w:cs="Times New Roman"/>
          <w:kern w:val="32"/>
          <w:sz w:val="32"/>
          <w:szCs w:val="32"/>
          <w:lang w:val="en-US" w:eastAsia="zh-CN"/>
        </w:rPr>
        <w:t>“认证结果使用”</w:t>
      </w:r>
      <w:r>
        <w:rPr>
          <w:rFonts w:hint="eastAsia" w:ascii="Times New Roman" w:hAnsi="Times New Roman" w:eastAsia="仿宋" w:cs="Times New Roman"/>
          <w:kern w:val="32"/>
          <w:sz w:val="32"/>
          <w:szCs w:val="32"/>
          <w:lang w:val="en-US" w:eastAsia="zh-CN"/>
        </w:rPr>
        <w:t>的</w:t>
      </w:r>
      <w:r>
        <w:rPr>
          <w:rFonts w:hint="default" w:ascii="Times New Roman" w:hAnsi="Times New Roman" w:eastAsia="仿宋" w:cs="Times New Roman"/>
          <w:kern w:val="32"/>
          <w:sz w:val="32"/>
          <w:szCs w:val="32"/>
          <w:lang w:val="en-US" w:eastAsia="zh-CN"/>
        </w:rPr>
        <w:t>规定酌情申报。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drawing>
          <wp:anchor distT="0" distB="0" distL="114300" distR="114300" simplePos="0" relativeHeight="251663360" behindDoc="0" locked="0" layoutInCell="1" allowOverlap="1">
            <wp:simplePos x="0" y="0"/>
            <wp:positionH relativeFrom="column">
              <wp:posOffset>4628515</wp:posOffset>
            </wp:positionH>
            <wp:positionV relativeFrom="paragraph">
              <wp:posOffset>542290</wp:posOffset>
            </wp:positionV>
            <wp:extent cx="948055" cy="1520825"/>
            <wp:effectExtent l="0" t="0" r="4445" b="3175"/>
            <wp:wrapSquare wrapText="bothSides"/>
            <wp:docPr id="4" name="图片 4" descr="微信图片_2019102307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023070548"/>
                    <pic:cNvPicPr>
                      <a:picLocks noChangeAspect="1"/>
                    </pic:cNvPicPr>
                  </pic:nvPicPr>
                  <pic:blipFill>
                    <a:blip r:embed="rId6"/>
                    <a:stretch>
                      <a:fillRect/>
                    </a:stretch>
                  </pic:blipFill>
                  <pic:spPr>
                    <a:xfrm>
                      <a:off x="0" y="0"/>
                      <a:ext cx="948055" cy="1520825"/>
                    </a:xfrm>
                    <a:prstGeom prst="rect">
                      <a:avLst/>
                    </a:prstGeom>
                  </pic:spPr>
                </pic:pic>
              </a:graphicData>
            </a:graphic>
          </wp:anchor>
        </w:drawing>
      </w:r>
      <w:r>
        <w:rPr>
          <w:rFonts w:hint="default" w:ascii="Times New Roman" w:hAnsi="Times New Roman" w:eastAsia="仿宋" w:cs="Times New Roman"/>
          <w:kern w:val="32"/>
          <w:sz w:val="32"/>
          <w:szCs w:val="32"/>
          <w:lang w:val="en-US" w:eastAsia="zh-CN"/>
        </w:rPr>
        <w:t>2.在规定时间内</w:t>
      </w:r>
      <w:r>
        <w:rPr>
          <w:rFonts w:hint="eastAsia" w:ascii="Times New Roman" w:hAnsi="Times New Roman" w:eastAsia="仿宋" w:cs="Times New Roman"/>
          <w:kern w:val="32"/>
          <w:sz w:val="32"/>
          <w:szCs w:val="32"/>
          <w:lang w:val="en-US" w:eastAsia="zh-CN"/>
        </w:rPr>
        <w:t>，</w:t>
      </w:r>
      <w:r>
        <w:rPr>
          <w:rFonts w:hint="default" w:ascii="Times New Roman" w:hAnsi="Times New Roman" w:eastAsia="仿宋" w:cs="Times New Roman"/>
          <w:kern w:val="32"/>
          <w:sz w:val="32"/>
          <w:szCs w:val="32"/>
          <w:lang w:val="en-US" w:eastAsia="zh-CN"/>
        </w:rPr>
        <w:t>未</w:t>
      </w:r>
      <w:r>
        <w:rPr>
          <w:rFonts w:hint="eastAsia" w:ascii="Times New Roman" w:hAnsi="Times New Roman" w:eastAsia="仿宋" w:cs="Times New Roman"/>
          <w:kern w:val="32"/>
          <w:sz w:val="32"/>
          <w:szCs w:val="32"/>
          <w:lang w:val="en-US" w:eastAsia="zh-CN"/>
        </w:rPr>
        <w:t>按要求上报完全</w:t>
      </w:r>
      <w:r>
        <w:rPr>
          <w:rFonts w:hint="default" w:ascii="Times New Roman" w:hAnsi="Times New Roman" w:eastAsia="仿宋" w:cs="Times New Roman"/>
          <w:kern w:val="32"/>
          <w:sz w:val="32"/>
          <w:szCs w:val="32"/>
          <w:lang w:val="en-US" w:eastAsia="zh-CN"/>
        </w:rPr>
        <w:t>纸质及电子版申报材料的</w:t>
      </w:r>
      <w:r>
        <w:rPr>
          <w:rFonts w:hint="eastAsia" w:ascii="Times New Roman" w:hAnsi="Times New Roman" w:eastAsia="仿宋" w:cs="Times New Roman"/>
          <w:kern w:val="32"/>
          <w:sz w:val="32"/>
          <w:szCs w:val="32"/>
          <w:lang w:val="en-US" w:eastAsia="zh-CN"/>
        </w:rPr>
        <w:t>高校</w:t>
      </w:r>
      <w:r>
        <w:rPr>
          <w:rFonts w:hint="default" w:ascii="Times New Roman" w:hAnsi="Times New Roman" w:eastAsia="仿宋" w:cs="Times New Roman"/>
          <w:kern w:val="32"/>
          <w:sz w:val="32"/>
          <w:szCs w:val="32"/>
          <w:lang w:val="en-US" w:eastAsia="zh-CN"/>
        </w:rPr>
        <w:t>，视</w:t>
      </w:r>
      <w:r>
        <w:rPr>
          <w:rFonts w:hint="eastAsia" w:ascii="Times New Roman" w:hAnsi="Times New Roman" w:eastAsia="仿宋" w:cs="Times New Roman"/>
          <w:kern w:val="32"/>
          <w:sz w:val="32"/>
          <w:szCs w:val="32"/>
          <w:lang w:val="en-US" w:eastAsia="zh-CN"/>
        </w:rPr>
        <w:t>同</w:t>
      </w:r>
      <w:r>
        <w:rPr>
          <w:rFonts w:hint="default" w:ascii="Times New Roman" w:hAnsi="Times New Roman" w:eastAsia="仿宋" w:cs="Times New Roman"/>
          <w:kern w:val="32"/>
          <w:sz w:val="32"/>
          <w:szCs w:val="32"/>
          <w:lang w:val="en-US" w:eastAsia="zh-CN"/>
        </w:rPr>
        <w:t>自动放弃该年度</w:t>
      </w:r>
      <w:r>
        <w:rPr>
          <w:rFonts w:hint="eastAsia" w:ascii="Times New Roman" w:hAnsi="Times New Roman" w:eastAsia="仿宋" w:cs="Times New Roman"/>
          <w:kern w:val="32"/>
          <w:sz w:val="32"/>
          <w:szCs w:val="32"/>
          <w:lang w:val="en-US" w:eastAsia="zh-CN"/>
        </w:rPr>
        <w:t>认证</w:t>
      </w:r>
      <w:r>
        <w:rPr>
          <w:rFonts w:hint="default" w:ascii="Times New Roman" w:hAnsi="Times New Roman" w:eastAsia="仿宋" w:cs="Times New Roman"/>
          <w:kern w:val="32"/>
          <w:sz w:val="32"/>
          <w:szCs w:val="32"/>
          <w:lang w:val="en-US" w:eastAsia="zh-CN"/>
        </w:rPr>
        <w:t>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eastAsia" w:ascii="Times New Roman" w:hAnsi="Times New Roman" w:eastAsia="仿宋" w:cs="Times New Roman"/>
          <w:kern w:val="32"/>
          <w:sz w:val="32"/>
          <w:szCs w:val="32"/>
          <w:lang w:val="en-US" w:eastAsia="zh-CN"/>
        </w:rPr>
        <w:t>3.为便于工作开展，欢迎各校相关工作人员加入微信“河北省师范类专业认证工作群”。</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联 系 人：杨博</w:t>
      </w:r>
      <w:r>
        <w:rPr>
          <w:rFonts w:hint="eastAsia" w:ascii="Times New Roman" w:hAnsi="Times New Roman" w:eastAsia="仿宋" w:cs="Times New Roman"/>
          <w:kern w:val="32"/>
          <w:sz w:val="32"/>
          <w:szCs w:val="32"/>
          <w:lang w:val="en-US" w:eastAsia="zh-CN"/>
        </w:rPr>
        <w:t xml:space="preserve">  </w:t>
      </w:r>
      <w:r>
        <w:rPr>
          <w:rFonts w:hint="default" w:ascii="Times New Roman" w:hAnsi="Times New Roman" w:eastAsia="仿宋" w:cs="Times New Roman"/>
          <w:kern w:val="32"/>
          <w:sz w:val="32"/>
          <w:szCs w:val="32"/>
          <w:lang w:val="en-US" w:eastAsia="zh-CN"/>
        </w:rPr>
        <w:t>联系电话：0311-66005708</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邮    箱</w:t>
      </w:r>
      <w:r>
        <w:rPr>
          <w:rFonts w:hint="default" w:ascii="Times New Roman" w:hAnsi="Times New Roman" w:eastAsia="仿宋" w:cs="Times New Roman"/>
          <w:color w:val="auto"/>
          <w:kern w:val="32"/>
          <w:sz w:val="32"/>
          <w:szCs w:val="32"/>
          <w:lang w:val="en-US" w:eastAsia="zh-CN"/>
        </w:rPr>
        <w:t>：</w:t>
      </w:r>
      <w:r>
        <w:rPr>
          <w:rFonts w:hint="default" w:ascii="Times New Roman" w:hAnsi="Times New Roman" w:eastAsia="仿宋" w:cs="Times New Roman"/>
          <w:color w:val="auto"/>
          <w:kern w:val="32"/>
          <w:sz w:val="32"/>
          <w:szCs w:val="32"/>
          <w:lang w:val="en-US" w:eastAsia="zh-CN"/>
        </w:rPr>
        <w:fldChar w:fldCharType="begin"/>
      </w:r>
      <w:r>
        <w:rPr>
          <w:rFonts w:hint="default" w:ascii="Times New Roman" w:hAnsi="Times New Roman" w:eastAsia="仿宋" w:cs="Times New Roman"/>
          <w:color w:val="auto"/>
          <w:kern w:val="32"/>
          <w:sz w:val="32"/>
          <w:szCs w:val="32"/>
          <w:lang w:val="en-US" w:eastAsia="zh-CN"/>
        </w:rPr>
        <w:instrText xml:space="preserve"> HYPERLINK "mailto:HB66005708@126.com" </w:instrText>
      </w:r>
      <w:r>
        <w:rPr>
          <w:rFonts w:hint="default" w:ascii="Times New Roman" w:hAnsi="Times New Roman" w:eastAsia="仿宋" w:cs="Times New Roman"/>
          <w:color w:val="auto"/>
          <w:kern w:val="32"/>
          <w:sz w:val="32"/>
          <w:szCs w:val="32"/>
          <w:lang w:val="en-US" w:eastAsia="zh-CN"/>
        </w:rPr>
        <w:fldChar w:fldCharType="separate"/>
      </w:r>
      <w:r>
        <w:rPr>
          <w:rStyle w:val="5"/>
          <w:rFonts w:hint="default" w:ascii="Times New Roman" w:hAnsi="Times New Roman" w:eastAsia="仿宋" w:cs="Times New Roman"/>
          <w:color w:val="auto"/>
          <w:kern w:val="32"/>
          <w:sz w:val="32"/>
          <w:szCs w:val="32"/>
          <w:lang w:val="en-US" w:eastAsia="zh-CN"/>
        </w:rPr>
        <w:t>HB66005708@126.com</w:t>
      </w:r>
      <w:r>
        <w:rPr>
          <w:rFonts w:hint="default" w:ascii="Times New Roman" w:hAnsi="Times New Roman" w:eastAsia="仿宋" w:cs="Times New Roman"/>
          <w:color w:val="auto"/>
          <w:kern w:val="3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邮寄地址：</w:t>
      </w:r>
      <w:r>
        <w:rPr>
          <w:rFonts w:hint="default" w:ascii="Times New Roman" w:hAnsi="Times New Roman" w:eastAsia="仿宋" w:cs="Times New Roman"/>
          <w:w w:val="90"/>
          <w:kern w:val="32"/>
          <w:sz w:val="32"/>
          <w:szCs w:val="32"/>
          <w:lang w:val="en-US" w:eastAsia="zh-CN"/>
        </w:rPr>
        <w:t>石家庄市中山西路449号1218室</w:t>
      </w:r>
      <w:r>
        <w:rPr>
          <w:rFonts w:hint="eastAsia" w:ascii="Times New Roman" w:hAnsi="Times New Roman" w:eastAsia="仿宋" w:cs="Times New Roman"/>
          <w:kern w:val="32"/>
          <w:sz w:val="32"/>
          <w:szCs w:val="32"/>
          <w:lang w:val="en-US" w:eastAsia="zh-CN"/>
        </w:rPr>
        <w:t xml:space="preserve">  </w:t>
      </w:r>
      <w:r>
        <w:rPr>
          <w:rFonts w:hint="default" w:ascii="Times New Roman" w:hAnsi="Times New Roman" w:eastAsia="仿宋" w:cs="Times New Roman"/>
          <w:kern w:val="32"/>
          <w:sz w:val="32"/>
          <w:szCs w:val="32"/>
          <w:lang w:val="en-US" w:eastAsia="zh-CN"/>
        </w:rPr>
        <w:t>邮编：050051</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附件：1.《河北省普通高等学校师范类专业认证申请表》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2.《河北省普通高等学校师范类专业教学基本状态数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据统计表》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3.《普通高等学校师范类专业专业认证自评报告撰写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指导书（试行）》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4.全省已推荐第二级认证的师范类专业名单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w:t>
      </w:r>
      <w:r>
        <w:rPr>
          <w:rFonts w:hint="eastAsia" w:ascii="Times New Roman" w:hAnsi="Times New Roman" w:eastAsia="仿宋" w:cs="Times New Roman"/>
          <w:kern w:val="3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Times New Roman" w:hAnsi="Times New Roman" w:eastAsia="仿宋" w:cs="Times New Roman"/>
          <w:kern w:val="32"/>
          <w:sz w:val="32"/>
          <w:szCs w:val="32"/>
          <w:lang w:val="en-US" w:eastAsia="zh-CN"/>
        </w:rPr>
      </w:pPr>
      <w:r>
        <w:rPr>
          <w:rFonts w:hint="eastAsia" w:ascii="Times New Roman" w:hAnsi="Times New Roman" w:eastAsia="仿宋" w:cs="Times New Roman"/>
          <w:kern w:val="3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eastAsia" w:ascii="Times New Roman" w:hAnsi="Times New Roman" w:eastAsia="仿宋" w:cs="Times New Roman"/>
          <w:kern w:val="32"/>
          <w:sz w:val="32"/>
          <w:szCs w:val="32"/>
          <w:lang w:val="en-US" w:eastAsia="zh-CN"/>
        </w:rPr>
        <w:t xml:space="preserve">                                 </w:t>
      </w:r>
      <w:r>
        <w:rPr>
          <w:rFonts w:hint="default" w:ascii="Times New Roman" w:hAnsi="Times New Roman" w:eastAsia="仿宋" w:cs="Times New Roman"/>
          <w:kern w:val="32"/>
          <w:sz w:val="32"/>
          <w:szCs w:val="32"/>
          <w:lang w:val="en-US" w:eastAsia="zh-CN"/>
        </w:rPr>
        <w:t>河北省教育厅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default" w:ascii="Times New Roman" w:hAnsi="Times New Roman" w:eastAsia="仿宋" w:cs="Times New Roman"/>
          <w:kern w:val="32"/>
          <w:sz w:val="32"/>
          <w:szCs w:val="32"/>
          <w:lang w:val="en-US" w:eastAsia="zh-CN"/>
        </w:rPr>
      </w:pPr>
      <w:r>
        <w:rPr>
          <w:rFonts w:hint="default" w:ascii="Times New Roman" w:hAnsi="Times New Roman" w:eastAsia="仿宋" w:cs="Times New Roman"/>
          <w:kern w:val="32"/>
          <w:sz w:val="32"/>
          <w:szCs w:val="32"/>
          <w:lang w:val="en-US" w:eastAsia="zh-CN"/>
        </w:rPr>
        <w:t xml:space="preserve">                              2019年10月</w:t>
      </w:r>
      <w:r>
        <w:rPr>
          <w:rFonts w:hint="eastAsia" w:ascii="Times New Roman" w:hAnsi="Times New Roman" w:eastAsia="仿宋" w:cs="Times New Roman"/>
          <w:kern w:val="32"/>
          <w:sz w:val="32"/>
          <w:szCs w:val="32"/>
          <w:lang w:val="en-US" w:eastAsia="zh-CN"/>
        </w:rPr>
        <w:t>22</w:t>
      </w:r>
      <w:r>
        <w:rPr>
          <w:rFonts w:hint="default" w:ascii="Times New Roman" w:hAnsi="Times New Roman" w:eastAsia="仿宋" w:cs="Times New Roman"/>
          <w:kern w:val="32"/>
          <w:sz w:val="32"/>
          <w:szCs w:val="32"/>
          <w:lang w:val="en-US" w:eastAsia="zh-CN"/>
        </w:rPr>
        <w:t>日</w:t>
      </w:r>
    </w:p>
    <w:p>
      <w:pPr>
        <w:pageBreakBefore/>
        <w:ind w:firstLine="0" w:firstLineChars="0"/>
        <w:rPr>
          <w:rFonts w:ascii="黑体" w:hAnsi="黑体" w:eastAsia="黑体" w:cs="黑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河北省</w:t>
      </w:r>
      <w:r>
        <w:rPr>
          <w:rFonts w:hint="eastAsia" w:ascii="方正小标宋_GBK" w:hAnsi="方正小标宋_GBK" w:eastAsia="方正小标宋_GBK" w:cs="方正小标宋_GBK"/>
          <w:sz w:val="36"/>
          <w:szCs w:val="36"/>
          <w:lang w:eastAsia="zh-CN"/>
        </w:rPr>
        <w:t>普通高等学校</w:t>
      </w:r>
      <w:r>
        <w:rPr>
          <w:rFonts w:hint="eastAsia" w:ascii="方正小标宋_GBK" w:hAnsi="方正小标宋_GBK" w:eastAsia="方正小标宋_GBK" w:cs="方正小标宋_GBK"/>
          <w:sz w:val="36"/>
          <w:szCs w:val="36"/>
        </w:rPr>
        <w:t>师范类专业认证申请表</w:t>
      </w:r>
    </w:p>
    <w:tbl>
      <w:tblPr>
        <w:tblStyle w:val="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61"/>
        <w:gridCol w:w="1331"/>
        <w:gridCol w:w="1189"/>
        <w:gridCol w:w="483"/>
        <w:gridCol w:w="27"/>
        <w:gridCol w:w="708"/>
        <w:gridCol w:w="41"/>
        <w:gridCol w:w="675"/>
        <w:gridCol w:w="587"/>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top w:val="double" w:color="auto" w:sz="4" w:space="0"/>
              <w:lef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申请学校</w:t>
            </w:r>
          </w:p>
        </w:tc>
        <w:tc>
          <w:tcPr>
            <w:tcW w:w="7561" w:type="dxa"/>
            <w:gridSpan w:val="9"/>
            <w:tcBorders>
              <w:top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left w:val="double" w:color="auto" w:sz="4" w:space="0"/>
              <w:bottom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申请专业</w:t>
            </w:r>
          </w:p>
        </w:tc>
        <w:tc>
          <w:tcPr>
            <w:tcW w:w="1331" w:type="dxa"/>
            <w:tcBorders>
              <w:bottom w:val="double" w:color="auto" w:sz="4" w:space="0"/>
              <w:right w:val="sing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189" w:type="dxa"/>
            <w:tcBorders>
              <w:left w:val="single" w:color="auto" w:sz="4" w:space="0"/>
              <w:bottom w:val="double" w:color="auto" w:sz="4" w:space="0"/>
              <w:right w:val="sing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right="-105" w:rightChars="-50"/>
              <w:jc w:val="both"/>
              <w:textAlignment w:val="auto"/>
              <w:outlineLvl w:val="9"/>
              <w:rPr>
                <w:rFonts w:hint="eastAsia" w:ascii="仿宋" w:hAnsi="仿宋" w:eastAsia="仿宋"/>
                <w:sz w:val="24"/>
                <w:szCs w:val="28"/>
                <w:lang w:eastAsia="zh-CN"/>
              </w:rPr>
            </w:pPr>
            <w:r>
              <w:rPr>
                <w:rFonts w:hint="eastAsia" w:ascii="仿宋" w:hAnsi="仿宋" w:eastAsia="仿宋"/>
                <w:sz w:val="24"/>
                <w:szCs w:val="28"/>
                <w:lang w:eastAsia="zh-CN"/>
              </w:rPr>
              <w:t>专业类别</w:t>
            </w:r>
          </w:p>
        </w:tc>
        <w:tc>
          <w:tcPr>
            <w:tcW w:w="1259" w:type="dxa"/>
            <w:gridSpan w:val="4"/>
            <w:tcBorders>
              <w:left w:val="single" w:color="auto" w:sz="4" w:space="0"/>
              <w:bottom w:val="double" w:color="auto" w:sz="4" w:space="0"/>
              <w:right w:val="sing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262" w:type="dxa"/>
            <w:gridSpan w:val="2"/>
            <w:tcBorders>
              <w:left w:val="single" w:color="auto" w:sz="4" w:space="0"/>
              <w:bottom w:val="double" w:color="auto" w:sz="4" w:space="0"/>
              <w:right w:val="sing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right="-105" w:rightChars="-50"/>
              <w:jc w:val="both"/>
              <w:textAlignment w:val="auto"/>
              <w:outlineLvl w:val="9"/>
              <w:rPr>
                <w:rFonts w:hint="eastAsia" w:ascii="仿宋" w:hAnsi="仿宋" w:eastAsia="仿宋"/>
                <w:sz w:val="24"/>
                <w:szCs w:val="28"/>
                <w:lang w:eastAsia="zh-CN"/>
              </w:rPr>
            </w:pPr>
            <w:r>
              <w:rPr>
                <w:rFonts w:hint="eastAsia" w:ascii="仿宋" w:hAnsi="仿宋" w:eastAsia="仿宋"/>
                <w:sz w:val="24"/>
                <w:szCs w:val="28"/>
                <w:lang w:eastAsia="zh-CN"/>
              </w:rPr>
              <w:t>所在院系</w:t>
            </w:r>
          </w:p>
        </w:tc>
        <w:tc>
          <w:tcPr>
            <w:tcW w:w="2520" w:type="dxa"/>
            <w:tcBorders>
              <w:left w:val="single" w:color="auto" w:sz="4" w:space="0"/>
              <w:bottom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top w:val="double" w:color="auto" w:sz="4" w:space="0"/>
              <w:lef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ind w:right="-105" w:rightChars="-50"/>
              <w:jc w:val="center"/>
              <w:textAlignment w:val="auto"/>
              <w:outlineLvl w:val="9"/>
              <w:rPr>
                <w:rFonts w:ascii="仿宋" w:hAnsi="仿宋" w:eastAsia="仿宋"/>
                <w:sz w:val="24"/>
                <w:szCs w:val="28"/>
              </w:rPr>
            </w:pPr>
            <w:r>
              <w:rPr>
                <w:rFonts w:hint="eastAsia" w:ascii="仿宋" w:hAnsi="仿宋" w:eastAsia="仿宋"/>
                <w:sz w:val="24"/>
                <w:szCs w:val="28"/>
              </w:rPr>
              <w:t>学校教务</w:t>
            </w:r>
          </w:p>
          <w:p>
            <w:pPr>
              <w:keepNext w:val="0"/>
              <w:keepLines w:val="0"/>
              <w:pageBreakBefore w:val="0"/>
              <w:widowControl w:val="0"/>
              <w:tabs>
                <w:tab w:val="left" w:pos="0"/>
              </w:tabs>
              <w:kinsoku/>
              <w:wordWrap/>
              <w:overflowPunct/>
              <w:topLinePunct w:val="0"/>
              <w:autoSpaceDE/>
              <w:autoSpaceDN/>
              <w:bidi w:val="0"/>
              <w:adjustRightInd/>
              <w:snapToGrid/>
              <w:ind w:right="-105" w:rightChars="-50"/>
              <w:jc w:val="center"/>
              <w:textAlignment w:val="auto"/>
              <w:outlineLvl w:val="9"/>
              <w:rPr>
                <w:rFonts w:ascii="仿宋" w:hAnsi="仿宋" w:eastAsia="仿宋"/>
                <w:sz w:val="24"/>
                <w:szCs w:val="28"/>
              </w:rPr>
            </w:pPr>
            <w:r>
              <w:rPr>
                <w:rFonts w:hint="eastAsia" w:ascii="仿宋" w:hAnsi="仿宋" w:eastAsia="仿宋"/>
                <w:sz w:val="24"/>
                <w:szCs w:val="28"/>
              </w:rPr>
              <w:t>部门联系人</w:t>
            </w:r>
          </w:p>
        </w:tc>
        <w:tc>
          <w:tcPr>
            <w:tcW w:w="3003" w:type="dxa"/>
            <w:gridSpan w:val="3"/>
            <w:tcBorders>
              <w:top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451" w:type="dxa"/>
            <w:gridSpan w:val="4"/>
            <w:tcBorders>
              <w:top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right="-105" w:rightChars="-50"/>
              <w:jc w:val="center"/>
              <w:textAlignment w:val="auto"/>
              <w:outlineLvl w:val="9"/>
              <w:rPr>
                <w:rFonts w:ascii="仿宋" w:hAnsi="仿宋" w:eastAsia="仿宋"/>
                <w:sz w:val="24"/>
                <w:szCs w:val="28"/>
              </w:rPr>
            </w:pPr>
            <w:r>
              <w:rPr>
                <w:rFonts w:hint="eastAsia" w:ascii="仿宋" w:hAnsi="仿宋" w:eastAsia="仿宋"/>
                <w:sz w:val="24"/>
                <w:szCs w:val="28"/>
              </w:rPr>
              <w:t>电子信箱</w:t>
            </w:r>
          </w:p>
        </w:tc>
        <w:tc>
          <w:tcPr>
            <w:tcW w:w="3107" w:type="dxa"/>
            <w:gridSpan w:val="2"/>
            <w:tcBorders>
              <w:top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left w:val="double" w:color="auto" w:sz="4" w:space="0"/>
              <w:bottom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手机号码</w:t>
            </w:r>
          </w:p>
        </w:tc>
        <w:tc>
          <w:tcPr>
            <w:tcW w:w="3003" w:type="dxa"/>
            <w:gridSpan w:val="3"/>
            <w:tcBorders>
              <w:bottom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451" w:type="dxa"/>
            <w:gridSpan w:val="4"/>
            <w:tcBorders>
              <w:bottom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办公电话</w:t>
            </w:r>
          </w:p>
        </w:tc>
        <w:tc>
          <w:tcPr>
            <w:tcW w:w="3107" w:type="dxa"/>
            <w:gridSpan w:val="2"/>
            <w:tcBorders>
              <w:bottom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top w:val="double" w:color="auto" w:sz="4" w:space="0"/>
              <w:lef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专业负责人</w:t>
            </w:r>
          </w:p>
        </w:tc>
        <w:tc>
          <w:tcPr>
            <w:tcW w:w="3003" w:type="dxa"/>
            <w:gridSpan w:val="3"/>
            <w:tcBorders>
              <w:top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451" w:type="dxa"/>
            <w:gridSpan w:val="4"/>
            <w:tcBorders>
              <w:top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电子信箱</w:t>
            </w:r>
          </w:p>
        </w:tc>
        <w:tc>
          <w:tcPr>
            <w:tcW w:w="3107" w:type="dxa"/>
            <w:gridSpan w:val="2"/>
            <w:tcBorders>
              <w:top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lef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手机号码</w:t>
            </w:r>
          </w:p>
        </w:tc>
        <w:tc>
          <w:tcPr>
            <w:tcW w:w="3003" w:type="dxa"/>
            <w:gridSpan w:val="3"/>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451" w:type="dxa"/>
            <w:gridSpan w:val="4"/>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办公电话</w:t>
            </w:r>
          </w:p>
        </w:tc>
        <w:tc>
          <w:tcPr>
            <w:tcW w:w="3107" w:type="dxa"/>
            <w:gridSpan w:val="2"/>
            <w:tcBorders>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top w:val="double" w:color="auto" w:sz="4" w:space="0"/>
              <w:lef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认证工作</w:t>
            </w:r>
          </w:p>
          <w:p>
            <w:pPr>
              <w:keepNext w:val="0"/>
              <w:keepLines w:val="0"/>
              <w:pageBreakBefore w:val="0"/>
              <w:widowControl w:val="0"/>
              <w:tabs>
                <w:tab w:val="left" w:pos="0"/>
              </w:tabs>
              <w:kinsoku/>
              <w:wordWrap/>
              <w:overflowPunct/>
              <w:topLinePunct w:val="0"/>
              <w:autoSpaceDE/>
              <w:autoSpaceDN/>
              <w:bidi w:val="0"/>
              <w:adjustRightInd/>
              <w:snapToGrid/>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联系人</w:t>
            </w:r>
          </w:p>
        </w:tc>
        <w:tc>
          <w:tcPr>
            <w:tcW w:w="3003" w:type="dxa"/>
            <w:gridSpan w:val="3"/>
            <w:tcBorders>
              <w:top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451" w:type="dxa"/>
            <w:gridSpan w:val="4"/>
            <w:tcBorders>
              <w:top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电子信箱</w:t>
            </w:r>
          </w:p>
        </w:tc>
        <w:tc>
          <w:tcPr>
            <w:tcW w:w="3107" w:type="dxa"/>
            <w:gridSpan w:val="2"/>
            <w:tcBorders>
              <w:top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lef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手机号码</w:t>
            </w:r>
          </w:p>
        </w:tc>
        <w:tc>
          <w:tcPr>
            <w:tcW w:w="3003" w:type="dxa"/>
            <w:gridSpan w:val="3"/>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c>
          <w:tcPr>
            <w:tcW w:w="1451" w:type="dxa"/>
            <w:gridSpan w:val="4"/>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办公电话</w:t>
            </w:r>
          </w:p>
        </w:tc>
        <w:tc>
          <w:tcPr>
            <w:tcW w:w="3107" w:type="dxa"/>
            <w:gridSpan w:val="2"/>
            <w:tcBorders>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99" w:type="dxa"/>
            <w:gridSpan w:val="2"/>
            <w:tcBorders>
              <w:left w:val="double" w:color="auto" w:sz="4" w:space="0"/>
              <w:bottom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r>
              <w:rPr>
                <w:rFonts w:hint="eastAsia" w:ascii="仿宋" w:hAnsi="仿宋" w:eastAsia="仿宋"/>
                <w:sz w:val="24"/>
                <w:szCs w:val="28"/>
              </w:rPr>
              <w:t>通信地址</w:t>
            </w:r>
          </w:p>
        </w:tc>
        <w:tc>
          <w:tcPr>
            <w:tcW w:w="7561" w:type="dxa"/>
            <w:gridSpan w:val="9"/>
            <w:tcBorders>
              <w:bottom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600" w:lineRule="exact"/>
              <w:ind w:left="-2" w:leftChars="-1" w:right="-105" w:rightChars="-50" w:firstLine="31" w:firstLineChars="13"/>
              <w:jc w:val="center"/>
              <w:textAlignment w:val="auto"/>
              <w:outlineLvl w:val="9"/>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0" w:hRule="atLeast"/>
        </w:trPr>
        <w:tc>
          <w:tcPr>
            <w:tcW w:w="638" w:type="dxa"/>
            <w:tcBorders>
              <w:top w:val="double" w:color="auto" w:sz="4" w:space="0"/>
              <w:left w:val="double" w:color="auto" w:sz="4" w:space="0"/>
              <w:bottom w:val="double" w:color="auto" w:sz="4" w:space="0"/>
              <w:right w:val="single" w:color="auto" w:sz="4" w:space="0"/>
            </w:tcBorders>
            <w:textDirection w:val="tbLrV"/>
            <w:vAlign w:val="center"/>
          </w:tcPr>
          <w:p>
            <w:pPr>
              <w:tabs>
                <w:tab w:val="left" w:pos="0"/>
              </w:tabs>
              <w:spacing w:before="60" w:after="60" w:line="600" w:lineRule="exact"/>
              <w:ind w:left="-2" w:leftChars="-1" w:right="-107" w:rightChars="-51" w:firstLine="31" w:firstLineChars="13"/>
              <w:jc w:val="center"/>
              <w:rPr>
                <w:rFonts w:hint="eastAsia" w:ascii="仿宋" w:hAnsi="仿宋" w:eastAsia="仿宋"/>
                <w:sz w:val="24"/>
                <w:szCs w:val="28"/>
                <w:lang w:eastAsia="zh-CN"/>
              </w:rPr>
            </w:pPr>
            <w:r>
              <w:rPr>
                <w:rFonts w:hint="eastAsia" w:ascii="仿宋" w:hAnsi="仿宋" w:eastAsia="仿宋"/>
                <w:sz w:val="24"/>
                <w:szCs w:val="28"/>
                <w:lang w:eastAsia="zh-CN"/>
              </w:rPr>
              <w:t>学</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校</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意</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见</w:t>
            </w:r>
          </w:p>
        </w:tc>
        <w:tc>
          <w:tcPr>
            <w:tcW w:w="3891" w:type="dxa"/>
            <w:gridSpan w:val="5"/>
            <w:tcBorders>
              <w:top w:val="double" w:color="auto" w:sz="4" w:space="0"/>
              <w:left w:val="single" w:color="auto" w:sz="4" w:space="0"/>
              <w:bottom w:val="double" w:color="auto" w:sz="4" w:space="0"/>
              <w:right w:val="sing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480" w:firstLineChars="0"/>
              <w:jc w:val="both"/>
              <w:textAlignment w:val="auto"/>
              <w:outlineLvl w:val="9"/>
              <w:rPr>
                <w:rFonts w:hint="eastAsia" w:ascii="仿宋" w:hAnsi="仿宋" w:eastAsia="仿宋"/>
                <w:sz w:val="24"/>
                <w:szCs w:val="28"/>
                <w:lang w:val="en-US" w:eastAsia="zh-CN"/>
              </w:rPr>
            </w:pPr>
            <w:r>
              <w:rPr>
                <w:rFonts w:hint="eastAsia" w:ascii="仿宋" w:hAnsi="仿宋" w:eastAsia="仿宋"/>
                <w:sz w:val="24"/>
                <w:szCs w:val="28"/>
              </w:rPr>
              <w:t>根据《普通高等学校师范类专业认证实施办法（暂行）》有关认证申请资格的规定，我校</w:t>
            </w:r>
            <w:r>
              <w:rPr>
                <w:rFonts w:hint="eastAsia" w:ascii="仿宋" w:hAnsi="仿宋" w:eastAsia="仿宋"/>
                <w:sz w:val="24"/>
                <w:szCs w:val="28"/>
                <w:lang w:eastAsia="zh-CN"/>
              </w:rPr>
              <w:t>该</w:t>
            </w:r>
            <w:r>
              <w:rPr>
                <w:rFonts w:hint="eastAsia" w:ascii="仿宋" w:hAnsi="仿宋" w:eastAsia="仿宋"/>
                <w:sz w:val="24"/>
                <w:szCs w:val="28"/>
              </w:rPr>
              <w:t>专业满足申请条件，现申请参加师范类专业认证。</w:t>
            </w:r>
            <w:r>
              <w:rPr>
                <w:rFonts w:hint="eastAsia" w:ascii="仿宋" w:hAnsi="仿宋" w:eastAsia="仿宋"/>
                <w:sz w:val="24"/>
                <w:szCs w:val="28"/>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480" w:firstLineChars="0"/>
              <w:jc w:val="both"/>
              <w:textAlignment w:val="auto"/>
              <w:outlineLvl w:val="9"/>
              <w:rPr>
                <w:rFonts w:hint="eastAsia" w:ascii="仿宋" w:hAnsi="仿宋" w:eastAsia="仿宋"/>
                <w:sz w:val="24"/>
                <w:szCs w:val="28"/>
                <w:lang w:val="en-US" w:eastAsia="zh-CN"/>
              </w:rPr>
            </w:pPr>
            <w:r>
              <w:rPr>
                <w:rFonts w:hint="eastAsia" w:ascii="仿宋" w:hAnsi="仿宋" w:eastAsia="仿宋"/>
                <w:sz w:val="24"/>
                <w:szCs w:val="28"/>
              </w:rPr>
              <w:t>申请书所有材料完全属实，特此承诺。</w:t>
            </w:r>
            <w:r>
              <w:rPr>
                <w:rFonts w:hint="eastAsia" w:ascii="仿宋" w:hAnsi="仿宋" w:eastAsia="仿宋"/>
                <w:sz w:val="24"/>
                <w:szCs w:val="28"/>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jc w:val="both"/>
              <w:textAlignment w:val="auto"/>
              <w:outlineLvl w:val="9"/>
              <w:rPr>
                <w:rFonts w:hint="eastAsia" w:ascii="仿宋" w:hAnsi="仿宋" w:eastAsia="仿宋"/>
                <w:sz w:val="24"/>
                <w:szCs w:val="28"/>
                <w:lang w:eastAsia="zh-CN"/>
              </w:rPr>
            </w:pPr>
            <w:r>
              <w:rPr>
                <w:rFonts w:hint="eastAsia" w:ascii="仿宋" w:hAnsi="仿宋" w:eastAsia="仿宋"/>
                <w:sz w:val="24"/>
                <w:szCs w:val="28"/>
                <w:lang w:eastAsia="zh-CN"/>
              </w:rPr>
              <w:t>　</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jc w:val="both"/>
              <w:textAlignment w:val="auto"/>
              <w:outlineLvl w:val="9"/>
              <w:rPr>
                <w:rFonts w:hint="eastAsia" w:ascii="仿宋" w:hAnsi="仿宋" w:eastAsia="仿宋"/>
                <w:sz w:val="24"/>
                <w:szCs w:val="28"/>
                <w:lang w:eastAsia="zh-CN"/>
              </w:rPr>
            </w:pPr>
            <w:r>
              <w:rPr>
                <w:rFonts w:hint="eastAsia" w:ascii="仿宋" w:hAnsi="仿宋" w:eastAsia="仿宋"/>
                <w:sz w:val="24"/>
                <w:szCs w:val="28"/>
                <w:lang w:eastAsia="zh-CN"/>
              </w:rPr>
              <w:t>学校负责人（签字）：</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6" w:firstLineChars="11"/>
              <w:jc w:val="both"/>
              <w:textAlignment w:val="auto"/>
              <w:outlineLvl w:val="9"/>
              <w:rPr>
                <w:rFonts w:hint="eastAsia" w:ascii="仿宋" w:hAnsi="仿宋" w:eastAsia="仿宋"/>
                <w:sz w:val="24"/>
                <w:szCs w:val="28"/>
                <w:lang w:eastAsia="zh-CN"/>
              </w:rPr>
            </w:pP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年</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月</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日</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8" w:firstLineChars="12"/>
              <w:jc w:val="both"/>
              <w:textAlignment w:val="auto"/>
              <w:outlineLvl w:val="9"/>
              <w:rPr>
                <w:rFonts w:hint="eastAsia" w:ascii="仿宋" w:hAnsi="仿宋" w:eastAsia="仿宋"/>
                <w:sz w:val="24"/>
                <w:szCs w:val="28"/>
                <w:lang w:eastAsia="zh-CN"/>
              </w:rPr>
            </w:pP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（单位公章）</w:t>
            </w:r>
          </w:p>
        </w:tc>
        <w:tc>
          <w:tcPr>
            <w:tcW w:w="708" w:type="dxa"/>
            <w:tcBorders>
              <w:top w:val="double" w:color="auto" w:sz="4" w:space="0"/>
              <w:left w:val="single" w:color="auto" w:sz="4" w:space="0"/>
              <w:bottom w:val="double" w:color="auto" w:sz="4" w:space="0"/>
              <w:right w:val="single" w:color="auto" w:sz="4" w:space="0"/>
            </w:tcBorders>
            <w:textDirection w:val="tbLrV"/>
            <w:vAlign w:val="center"/>
          </w:tcPr>
          <w:p>
            <w:pPr>
              <w:tabs>
                <w:tab w:val="left" w:pos="0"/>
              </w:tabs>
              <w:spacing w:before="60" w:after="60" w:line="600" w:lineRule="exact"/>
              <w:ind w:left="-2" w:leftChars="-1" w:right="-107" w:rightChars="-51" w:firstLine="31" w:firstLineChars="13"/>
              <w:jc w:val="center"/>
              <w:rPr>
                <w:rFonts w:ascii="仿宋" w:hAnsi="仿宋" w:eastAsia="仿宋"/>
                <w:sz w:val="24"/>
                <w:szCs w:val="28"/>
              </w:rPr>
            </w:pPr>
            <w:r>
              <w:rPr>
                <w:rFonts w:hint="eastAsia" w:ascii="仿宋" w:hAnsi="仿宋" w:eastAsia="仿宋"/>
                <w:sz w:val="24"/>
                <w:szCs w:val="28"/>
                <w:lang w:eastAsia="zh-CN"/>
              </w:rPr>
              <w:t>省　级　审　核　意　见</w:t>
            </w:r>
          </w:p>
        </w:tc>
        <w:tc>
          <w:tcPr>
            <w:tcW w:w="3823" w:type="dxa"/>
            <w:gridSpan w:val="4"/>
            <w:tcBorders>
              <w:top w:val="double" w:color="auto" w:sz="4" w:space="0"/>
              <w:left w:val="single" w:color="auto" w:sz="4" w:space="0"/>
              <w:bottom w:val="double" w:color="auto" w:sz="4" w:space="0"/>
              <w:right w:val="doub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val="en-US" w:eastAsia="zh-CN"/>
              </w:rPr>
            </w:pPr>
            <w:r>
              <w:rPr>
                <w:rFonts w:hint="eastAsia" w:ascii="仿宋" w:hAnsi="仿宋" w:eastAsia="仿宋"/>
                <w:sz w:val="24"/>
                <w:szCs w:val="28"/>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r>
              <w:rPr>
                <w:rFonts w:hint="eastAsia" w:ascii="仿宋" w:hAnsi="仿宋" w:eastAsia="仿宋"/>
                <w:sz w:val="24"/>
                <w:szCs w:val="28"/>
                <w:lang w:eastAsia="zh-CN"/>
              </w:rPr>
              <w:t>负责人（签字）：</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hint="eastAsia" w:ascii="仿宋" w:hAnsi="仿宋" w:eastAsia="仿宋"/>
                <w:sz w:val="24"/>
                <w:szCs w:val="28"/>
                <w:lang w:eastAsia="zh-CN"/>
              </w:rPr>
            </w:pP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年</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月</w:t>
            </w: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日</w:t>
            </w:r>
          </w:p>
          <w:p>
            <w:pPr>
              <w:keepNext w:val="0"/>
              <w:keepLines w:val="0"/>
              <w:pageBreakBefore w:val="0"/>
              <w:widowControl w:val="0"/>
              <w:tabs>
                <w:tab w:val="left" w:pos="0"/>
              </w:tabs>
              <w:kinsoku/>
              <w:wordWrap/>
              <w:overflowPunct/>
              <w:topLinePunct w:val="0"/>
              <w:autoSpaceDE/>
              <w:autoSpaceDN/>
              <w:bidi w:val="0"/>
              <w:adjustRightInd/>
              <w:snapToGrid/>
              <w:spacing w:before="60" w:after="60" w:line="360" w:lineRule="exact"/>
              <w:ind w:left="0" w:leftChars="0" w:right="-105" w:rightChars="-50" w:firstLine="24" w:firstLineChars="10"/>
              <w:jc w:val="left"/>
              <w:textAlignment w:val="auto"/>
              <w:outlineLvl w:val="9"/>
              <w:rPr>
                <w:rFonts w:ascii="仿宋" w:hAnsi="仿宋" w:eastAsia="仿宋"/>
                <w:sz w:val="24"/>
                <w:szCs w:val="28"/>
              </w:rPr>
            </w:pPr>
            <w:r>
              <w:rPr>
                <w:rFonts w:hint="eastAsia" w:ascii="仿宋" w:hAnsi="仿宋" w:eastAsia="仿宋"/>
                <w:sz w:val="24"/>
                <w:szCs w:val="28"/>
                <w:lang w:val="en-US" w:eastAsia="zh-CN"/>
              </w:rPr>
              <w:t xml:space="preserve">                 </w:t>
            </w:r>
            <w:r>
              <w:rPr>
                <w:rFonts w:hint="eastAsia" w:ascii="仿宋" w:hAnsi="仿宋" w:eastAsia="仿宋"/>
                <w:sz w:val="24"/>
                <w:szCs w:val="28"/>
                <w:lang w:eastAsia="zh-CN"/>
              </w:rPr>
              <w:t>（业务专用章）</w:t>
            </w:r>
          </w:p>
        </w:tc>
      </w:tr>
    </w:tbl>
    <w:p>
      <w:pPr>
        <w:spacing w:line="300" w:lineRule="exact"/>
        <w:ind w:firstLine="0" w:firstLineChars="0"/>
        <w:rPr>
          <w:rFonts w:hint="default" w:ascii="Times New Roman" w:hAnsi="Times New Roman" w:cs="Times New Roman" w:eastAsiaTheme="minorEastAsia"/>
          <w:b/>
          <w:bCs/>
          <w:kern w:val="15"/>
        </w:rPr>
      </w:pPr>
      <w:r>
        <w:rPr>
          <w:rFonts w:hint="eastAsia" w:ascii="Times New Roman" w:hAnsi="Times New Roman" w:cs="Times New Roman"/>
          <w:b/>
          <w:bCs/>
          <w:lang w:val="en-US" w:eastAsia="zh-CN"/>
        </w:rPr>
        <w:t xml:space="preserve"> </w:t>
      </w:r>
      <w:r>
        <w:rPr>
          <w:rFonts w:hint="default" w:ascii="Times New Roman" w:hAnsi="Times New Roman" w:cs="Times New Roman" w:eastAsiaTheme="minorEastAsia"/>
          <w:b/>
          <w:bCs/>
          <w:kern w:val="15"/>
          <w:lang w:eastAsia="zh-CN"/>
        </w:rPr>
        <w:t>注</w:t>
      </w:r>
      <w:r>
        <w:rPr>
          <w:rFonts w:hint="default" w:ascii="Times New Roman" w:hAnsi="Times New Roman" w:cs="Times New Roman" w:eastAsiaTheme="minorEastAsia"/>
          <w:b/>
          <w:bCs/>
          <w:kern w:val="15"/>
        </w:rPr>
        <w:t>：</w:t>
      </w:r>
      <w:r>
        <w:rPr>
          <w:rFonts w:hint="default" w:ascii="Times New Roman" w:hAnsi="Times New Roman" w:cs="Times New Roman" w:eastAsiaTheme="minorEastAsia"/>
          <w:b/>
          <w:bCs/>
          <w:kern w:val="15"/>
          <w:lang w:val="en-US" w:eastAsia="zh-CN"/>
        </w:rPr>
        <w:t>1</w:t>
      </w:r>
      <w:r>
        <w:rPr>
          <w:rFonts w:hint="default" w:ascii="Times New Roman" w:hAnsi="Times New Roman" w:cs="Times New Roman"/>
          <w:b/>
          <w:bCs/>
          <w:kern w:val="15"/>
          <w:lang w:val="en-US" w:eastAsia="zh-CN"/>
        </w:rPr>
        <w:t>.</w:t>
      </w:r>
      <w:r>
        <w:rPr>
          <w:rFonts w:hint="default" w:ascii="Times New Roman" w:hAnsi="Times New Roman" w:cs="Times New Roman" w:eastAsiaTheme="minorEastAsia"/>
          <w:b/>
          <w:bCs/>
          <w:kern w:val="15"/>
        </w:rPr>
        <w:t>专业类别包括中学教育、小学教育</w:t>
      </w:r>
      <w:r>
        <w:rPr>
          <w:rFonts w:hint="default" w:ascii="Times New Roman" w:hAnsi="Times New Roman" w:cs="Times New Roman" w:eastAsiaTheme="minorEastAsia"/>
          <w:b/>
          <w:bCs/>
          <w:kern w:val="15"/>
          <w:lang w:eastAsia="zh-CN"/>
        </w:rPr>
        <w:t>、</w:t>
      </w:r>
      <w:r>
        <w:rPr>
          <w:rFonts w:hint="default" w:ascii="Times New Roman" w:hAnsi="Times New Roman" w:cs="Times New Roman" w:eastAsiaTheme="minorEastAsia"/>
          <w:b/>
          <w:bCs/>
          <w:kern w:val="15"/>
        </w:rPr>
        <w:t>学前教育</w:t>
      </w:r>
      <w:r>
        <w:rPr>
          <w:rFonts w:hint="default" w:ascii="Times New Roman" w:hAnsi="Times New Roman" w:cs="Times New Roman" w:eastAsiaTheme="minorEastAsia"/>
          <w:b/>
          <w:bCs/>
          <w:kern w:val="15"/>
          <w:lang w:eastAsia="zh-CN"/>
        </w:rPr>
        <w:t>、职业教育、特殊教育五</w:t>
      </w:r>
      <w:r>
        <w:rPr>
          <w:rFonts w:hint="default" w:ascii="Times New Roman" w:hAnsi="Times New Roman" w:cs="Times New Roman" w:eastAsiaTheme="minorEastAsia"/>
          <w:b/>
          <w:bCs/>
          <w:kern w:val="15"/>
        </w:rPr>
        <w:t>类。本表一式两份</w:t>
      </w:r>
      <w:r>
        <w:rPr>
          <w:rFonts w:hint="default" w:ascii="Times New Roman" w:hAnsi="Times New Roman" w:cs="Times New Roman" w:eastAsiaTheme="minorEastAsia"/>
          <w:b/>
          <w:bCs/>
          <w:kern w:val="15"/>
          <w:lang w:eastAsia="zh-CN"/>
        </w:rPr>
        <w:t>；</w:t>
      </w:r>
      <w:r>
        <w:rPr>
          <w:rFonts w:hint="eastAsia" w:ascii="Times New Roman" w:hAnsi="Times New Roman" w:cs="Times New Roman"/>
          <w:b/>
          <w:bCs/>
          <w:kern w:val="15"/>
          <w:lang w:val="en-US" w:eastAsia="zh-CN"/>
        </w:rPr>
        <w:t xml:space="preserve"> </w:t>
      </w:r>
      <w:r>
        <w:rPr>
          <w:rFonts w:hint="default" w:ascii="Times New Roman" w:hAnsi="Times New Roman" w:cs="Times New Roman" w:eastAsiaTheme="minorEastAsia"/>
          <w:b/>
          <w:bCs/>
          <w:kern w:val="15"/>
          <w:lang w:val="en-US" w:eastAsia="zh-CN"/>
        </w:rPr>
        <w:t xml:space="preserve">       </w:t>
      </w:r>
    </w:p>
    <w:p>
      <w:pPr>
        <w:spacing w:line="300" w:lineRule="exact"/>
        <w:ind w:firstLine="0" w:firstLineChars="0"/>
        <w:rPr>
          <w:rFonts w:hint="default" w:ascii="Times New Roman" w:hAnsi="Times New Roman" w:cs="Times New Roman" w:eastAsiaTheme="minorEastAsia"/>
          <w:b/>
          <w:bCs/>
          <w:kern w:val="15"/>
          <w:lang w:val="en-US" w:eastAsia="zh-CN"/>
        </w:rPr>
      </w:pPr>
      <w:r>
        <w:rPr>
          <w:rFonts w:hint="default" w:ascii="Times New Roman" w:hAnsi="Times New Roman" w:cs="Times New Roman" w:eastAsiaTheme="minorEastAsia"/>
          <w:b/>
          <w:bCs/>
          <w:kern w:val="15"/>
          <w:lang w:val="en-US" w:eastAsia="zh-CN"/>
        </w:rPr>
        <w:t xml:space="preserve">     2</w:t>
      </w:r>
      <w:r>
        <w:rPr>
          <w:rFonts w:hint="default" w:ascii="Times New Roman" w:hAnsi="Times New Roman" w:cs="Times New Roman"/>
          <w:b/>
          <w:bCs/>
          <w:kern w:val="15"/>
          <w:lang w:val="en-US" w:eastAsia="zh-CN"/>
        </w:rPr>
        <w:t>.</w:t>
      </w:r>
      <w:r>
        <w:rPr>
          <w:rFonts w:hint="default" w:ascii="Times New Roman" w:hAnsi="Times New Roman" w:cs="Times New Roman" w:eastAsiaTheme="minorEastAsia"/>
          <w:b/>
          <w:bCs/>
          <w:kern w:val="15"/>
          <w:lang w:val="en-US" w:eastAsia="zh-CN"/>
        </w:rPr>
        <w:t>专业概述另附。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lang w:val="en-US" w:eastAsia="zh-CN"/>
        </w:rPr>
        <w:t xml:space="preserve"> </w: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河北省普通高等学校师范类专业教学基本状态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数据</w:t>
      </w:r>
      <w:r>
        <w:drawing>
          <wp:anchor distT="0" distB="0" distL="114300" distR="114300" simplePos="0" relativeHeight="251662336" behindDoc="1" locked="0" layoutInCell="1" allowOverlap="1">
            <wp:simplePos x="0" y="0"/>
            <wp:positionH relativeFrom="column">
              <wp:posOffset>0</wp:posOffset>
            </wp:positionH>
            <wp:positionV relativeFrom="paragraph">
              <wp:posOffset>335915</wp:posOffset>
            </wp:positionV>
            <wp:extent cx="5610225" cy="6520815"/>
            <wp:effectExtent l="0" t="0" r="9525" b="133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610225" cy="6520815"/>
                    </a:xfrm>
                    <a:prstGeom prst="rect">
                      <a:avLst/>
                    </a:prstGeom>
                    <a:noFill/>
                    <a:ln w="9525">
                      <a:noFill/>
                    </a:ln>
                  </pic:spPr>
                </pic:pic>
              </a:graphicData>
            </a:graphic>
          </wp:anchor>
        </w:drawing>
      </w:r>
      <w:r>
        <w:rPr>
          <w:rFonts w:hint="eastAsia" w:ascii="方正小标宋简体" w:hAnsi="方正小标宋简体" w:eastAsia="方正小标宋简体" w:cs="方正小标宋简体"/>
          <w:sz w:val="36"/>
          <w:szCs w:val="36"/>
          <w:lang w:val="en-US" w:eastAsia="zh-CN"/>
        </w:rPr>
        <w:t>统计表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cs="Times New Roman" w:eastAsia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说明：</w:t>
      </w:r>
      <w:r>
        <w:rPr>
          <w:rFonts w:hint="default" w:ascii="Times New Roman" w:hAnsi="Times New Roman" w:cs="Times New Roman" w:eastAsiaTheme="majorEastAsia"/>
          <w:b/>
          <w:bCs/>
          <w:sz w:val="21"/>
          <w:szCs w:val="21"/>
          <w:lang w:val="en-US" w:eastAsia="zh-CN"/>
        </w:rPr>
        <w:t xml:space="preserve">请各高校对标专业认证第二级标准，以2019年度本科教学基本状态数据为准，统计2020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 xml:space="preserve">      年拟申请第二级认证的师范类专业教学状态数据。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drawing>
          <wp:anchor distT="0" distB="0" distL="114300" distR="114300" simplePos="0" relativeHeight="251659264" behindDoc="1" locked="0" layoutInCell="1" allowOverlap="1">
            <wp:simplePos x="0" y="0"/>
            <wp:positionH relativeFrom="column">
              <wp:posOffset>-40005</wp:posOffset>
            </wp:positionH>
            <wp:positionV relativeFrom="paragraph">
              <wp:posOffset>91440</wp:posOffset>
            </wp:positionV>
            <wp:extent cx="5682615" cy="7600950"/>
            <wp:effectExtent l="0" t="0" r="13335"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5682615" cy="7600950"/>
                    </a:xfrm>
                    <a:prstGeom prst="rect">
                      <a:avLst/>
                    </a:prstGeom>
                    <a:noFill/>
                    <a:ln w="9525">
                      <a:noFill/>
                    </a:ln>
                  </pic:spPr>
                </pic:pic>
              </a:graphicData>
            </a:graphic>
          </wp:anchor>
        </w:drawing>
      </w: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全省已推荐第二级认证的师范类专业名单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7"/>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492"/>
        <w:gridCol w:w="2030"/>
        <w:gridCol w:w="183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75"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2492"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学校</w:t>
            </w:r>
          </w:p>
        </w:tc>
        <w:tc>
          <w:tcPr>
            <w:tcW w:w="2030"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专业</w:t>
            </w:r>
          </w:p>
        </w:tc>
        <w:tc>
          <w:tcPr>
            <w:tcW w:w="1834"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类别</w:t>
            </w:r>
          </w:p>
        </w:tc>
        <w:tc>
          <w:tcPr>
            <w:tcW w:w="1829"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推荐时间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u w:val="single"/>
                <w:vertAlign w:val="baseline"/>
                <w:lang w:val="en-US" w:eastAsia="zh-CN"/>
              </w:rPr>
            </w:pPr>
            <w:r>
              <w:rPr>
                <w:rFonts w:hint="default" w:ascii="Times New Roman" w:hAnsi="Times New Roman" w:eastAsia="仿宋" w:cs="Times New Roman"/>
                <w:b/>
                <w:bCs/>
                <w:sz w:val="24"/>
                <w:szCs w:val="24"/>
                <w:vertAlign w:val="baseline"/>
                <w:lang w:val="en-US" w:eastAsia="zh-CN"/>
              </w:rPr>
              <w:t>1</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sz w:val="24"/>
                <w:szCs w:val="24"/>
                <w:vertAlign w:val="baseline"/>
                <w:lang w:val="en-US" w:eastAsia="zh-CN"/>
              </w:rPr>
              <w:t>地理科学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2</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sz w:val="24"/>
                <w:szCs w:val="24"/>
                <w:vertAlign w:val="baseline"/>
                <w:lang w:val="en-US" w:eastAsia="zh-CN"/>
              </w:rPr>
              <w:t>化学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3</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sz w:val="24"/>
                <w:szCs w:val="24"/>
                <w:vertAlign w:val="baseline"/>
                <w:lang w:val="en-US" w:eastAsia="zh-CN"/>
              </w:rPr>
              <w:t>汉语言文学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4</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sz w:val="24"/>
                <w:szCs w:val="24"/>
                <w:vertAlign w:val="baseline"/>
                <w:lang w:val="en-US" w:eastAsia="zh-CN"/>
              </w:rPr>
              <w:t>生物科学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5</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廊坊师范学院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sz w:val="24"/>
                <w:szCs w:val="24"/>
                <w:vertAlign w:val="baseline"/>
                <w:lang w:val="en-US" w:eastAsia="zh-CN"/>
              </w:rPr>
              <w:t>汉语言文学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6</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英语</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u w:val="single"/>
                <w:vertAlign w:val="baseline"/>
                <w:lang w:val="en-US" w:eastAsia="zh-CN"/>
              </w:rPr>
            </w:pPr>
            <w:r>
              <w:rPr>
                <w:rFonts w:hint="default" w:ascii="Times New Roman" w:hAnsi="Times New Roman" w:eastAsia="仿宋" w:cs="Times New Roman"/>
                <w:b/>
                <w:bCs/>
                <w:sz w:val="24"/>
                <w:szCs w:val="24"/>
                <w:vertAlign w:val="baseline"/>
                <w:lang w:val="en-US" w:eastAsia="zh-CN"/>
              </w:rPr>
              <w:t>7</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数学与应用数学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u w:val="single"/>
                <w:vertAlign w:val="baseline"/>
                <w:lang w:val="en-US" w:eastAsia="zh-CN"/>
              </w:rPr>
            </w:pPr>
            <w:r>
              <w:rPr>
                <w:rFonts w:hint="default" w:ascii="Times New Roman" w:hAnsi="Times New Roman" w:eastAsia="仿宋" w:cs="Times New Roman"/>
                <w:b/>
                <w:bCs/>
                <w:sz w:val="24"/>
                <w:szCs w:val="24"/>
                <w:vertAlign w:val="baseline"/>
                <w:lang w:val="en-US" w:eastAsia="zh-CN"/>
              </w:rPr>
              <w:t>8</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物理学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9</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思想政治教育</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10</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历史学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11</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河北师范大学</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美术学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12</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沧州师范学院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lang w:val="en-US" w:eastAsia="zh-CN" w:bidi="ar"/>
              </w:rPr>
              <w:t>学前教育</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学前教育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13</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邯郸学院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英语</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14</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衡水学院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生物科学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15</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保定学院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sz w:val="24"/>
                <w:szCs w:val="24"/>
                <w:u w:val="single"/>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小学教育</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小学教育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16</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河北民族师范学院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历史学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17</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河北民族师范学院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思想政治教育</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18</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廊坊师范学院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学前教育</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19</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廊坊师范学院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英语</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97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20</w:t>
            </w:r>
          </w:p>
        </w:tc>
        <w:tc>
          <w:tcPr>
            <w:tcW w:w="249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唐山师范学院</w:t>
            </w:r>
          </w:p>
        </w:tc>
        <w:tc>
          <w:tcPr>
            <w:tcW w:w="203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汉语言文学</w:t>
            </w:r>
          </w:p>
        </w:tc>
        <w:tc>
          <w:tcPr>
            <w:tcW w:w="1834"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中学教育</w:t>
            </w:r>
          </w:p>
        </w:tc>
        <w:tc>
          <w:tcPr>
            <w:tcW w:w="1829"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2019年度</w:t>
            </w:r>
          </w:p>
        </w:tc>
      </w:tr>
    </w:tbl>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sectPr>
      <w:headerReference r:id="rId3" w:type="default"/>
      <w:footerReference r:id="rId4" w:type="default"/>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微软简中圆">
    <w:altName w:val="Segoe Print"/>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隶书">
    <w:altName w:val="隶书"/>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1</w:t>
                          </w:r>
                          <w:r>
                            <w:rPr>
                              <w:rFonts w:hint="eastAsia" w:eastAsiaTheme="minorEastAsia"/>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1</w:t>
                    </w:r>
                    <w:r>
                      <w:rPr>
                        <w:rFonts w:hint="eastAsia" w:eastAsiaTheme="minorEastAsia"/>
                        <w:sz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1605"/>
    <w:multiLevelType w:val="singleLevel"/>
    <w:tmpl w:val="5C87160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41240"/>
    <w:rsid w:val="067A4142"/>
    <w:rsid w:val="07E03BF1"/>
    <w:rsid w:val="09DD6C60"/>
    <w:rsid w:val="0B9B1ECA"/>
    <w:rsid w:val="0C30673D"/>
    <w:rsid w:val="0D3179C2"/>
    <w:rsid w:val="0DAE487E"/>
    <w:rsid w:val="0DDE4850"/>
    <w:rsid w:val="0F5D013F"/>
    <w:rsid w:val="0F6C2880"/>
    <w:rsid w:val="11806827"/>
    <w:rsid w:val="120B3DC8"/>
    <w:rsid w:val="130A0904"/>
    <w:rsid w:val="136A3C96"/>
    <w:rsid w:val="14014580"/>
    <w:rsid w:val="148D4AB0"/>
    <w:rsid w:val="15552D8C"/>
    <w:rsid w:val="167308F4"/>
    <w:rsid w:val="18D50CA8"/>
    <w:rsid w:val="19B420E3"/>
    <w:rsid w:val="1A623893"/>
    <w:rsid w:val="1B7D11B8"/>
    <w:rsid w:val="1CA807A1"/>
    <w:rsid w:val="1D12350F"/>
    <w:rsid w:val="1D482913"/>
    <w:rsid w:val="1DE6253E"/>
    <w:rsid w:val="21F23635"/>
    <w:rsid w:val="22165DD7"/>
    <w:rsid w:val="239641A9"/>
    <w:rsid w:val="23CB2A9F"/>
    <w:rsid w:val="25343BE3"/>
    <w:rsid w:val="25CB1CCB"/>
    <w:rsid w:val="264C6FEF"/>
    <w:rsid w:val="276E2967"/>
    <w:rsid w:val="27763D58"/>
    <w:rsid w:val="29574311"/>
    <w:rsid w:val="296D6EB3"/>
    <w:rsid w:val="2A914450"/>
    <w:rsid w:val="2A920237"/>
    <w:rsid w:val="2B455AC9"/>
    <w:rsid w:val="2E110F82"/>
    <w:rsid w:val="306B31E7"/>
    <w:rsid w:val="34431B0C"/>
    <w:rsid w:val="34632B41"/>
    <w:rsid w:val="354C5DF0"/>
    <w:rsid w:val="377563DA"/>
    <w:rsid w:val="385D7609"/>
    <w:rsid w:val="389A441A"/>
    <w:rsid w:val="39C15AC7"/>
    <w:rsid w:val="3A925BCD"/>
    <w:rsid w:val="3B293EE7"/>
    <w:rsid w:val="3B586BCB"/>
    <w:rsid w:val="3B85550E"/>
    <w:rsid w:val="3BA14E91"/>
    <w:rsid w:val="3C7C147D"/>
    <w:rsid w:val="3D8B6871"/>
    <w:rsid w:val="3E7042CB"/>
    <w:rsid w:val="3F2C2048"/>
    <w:rsid w:val="413C0AB9"/>
    <w:rsid w:val="41C35217"/>
    <w:rsid w:val="42B33E34"/>
    <w:rsid w:val="42EB3EF8"/>
    <w:rsid w:val="44537DD9"/>
    <w:rsid w:val="46B1614D"/>
    <w:rsid w:val="4755551F"/>
    <w:rsid w:val="47C42D36"/>
    <w:rsid w:val="48015742"/>
    <w:rsid w:val="487A4031"/>
    <w:rsid w:val="4940093C"/>
    <w:rsid w:val="49EC3EA1"/>
    <w:rsid w:val="4ACD53E2"/>
    <w:rsid w:val="4B4344AD"/>
    <w:rsid w:val="4C757DAC"/>
    <w:rsid w:val="4C8142BA"/>
    <w:rsid w:val="4C901E13"/>
    <w:rsid w:val="4D004E8A"/>
    <w:rsid w:val="4D8E2286"/>
    <w:rsid w:val="4DF12636"/>
    <w:rsid w:val="4E7556C7"/>
    <w:rsid w:val="4E892F7F"/>
    <w:rsid w:val="4EDE16D6"/>
    <w:rsid w:val="4F5463C8"/>
    <w:rsid w:val="504231EA"/>
    <w:rsid w:val="50FB0C10"/>
    <w:rsid w:val="515D79A1"/>
    <w:rsid w:val="532D3DF8"/>
    <w:rsid w:val="543853F1"/>
    <w:rsid w:val="546F4848"/>
    <w:rsid w:val="56884536"/>
    <w:rsid w:val="5DA82F5E"/>
    <w:rsid w:val="602A20B3"/>
    <w:rsid w:val="602E5A12"/>
    <w:rsid w:val="6281078B"/>
    <w:rsid w:val="62AA6B1E"/>
    <w:rsid w:val="642577FC"/>
    <w:rsid w:val="67467C19"/>
    <w:rsid w:val="69A25DBA"/>
    <w:rsid w:val="69E17FA7"/>
    <w:rsid w:val="6ACC7830"/>
    <w:rsid w:val="6C107AFF"/>
    <w:rsid w:val="6C9A7A46"/>
    <w:rsid w:val="6D23077C"/>
    <w:rsid w:val="6D522F20"/>
    <w:rsid w:val="6E0818C1"/>
    <w:rsid w:val="6E250007"/>
    <w:rsid w:val="6E407D5F"/>
    <w:rsid w:val="6E8113D6"/>
    <w:rsid w:val="6FB539A0"/>
    <w:rsid w:val="70574EC4"/>
    <w:rsid w:val="728C0095"/>
    <w:rsid w:val="77901B66"/>
    <w:rsid w:val="785B26C1"/>
    <w:rsid w:val="79B17DCB"/>
    <w:rsid w:val="7A8B2965"/>
    <w:rsid w:val="7A9C77EF"/>
    <w:rsid w:val="7B3C3303"/>
    <w:rsid w:val="7BD314AC"/>
    <w:rsid w:val="7CFC53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font31"/>
    <w:basedOn w:val="4"/>
    <w:qFormat/>
    <w:uiPriority w:val="0"/>
    <w:rPr>
      <w:rFonts w:hint="eastAsia" w:ascii="仿宋_GB2312" w:eastAsia="仿宋_GB2312" w:cs="仿宋_GB2312"/>
      <w:color w:val="000000"/>
      <w:sz w:val="24"/>
      <w:szCs w:val="24"/>
      <w:u w:val="none"/>
    </w:rPr>
  </w:style>
  <w:style w:type="character" w:customStyle="1" w:styleId="9">
    <w:name w:val="font11"/>
    <w:basedOn w:val="4"/>
    <w:qFormat/>
    <w:uiPriority w:val="0"/>
    <w:rPr>
      <w:rFonts w:ascii="Calibri" w:hAnsi="Calibri" w:cs="Calibri"/>
      <w:color w:val="000000"/>
      <w:sz w:val="24"/>
      <w:szCs w:val="24"/>
      <w:u w:val="none"/>
      <w:vertAlign w:val="superscript"/>
    </w:rPr>
  </w:style>
  <w:style w:type="character" w:customStyle="1" w:styleId="10">
    <w:name w:val="font81"/>
    <w:basedOn w:val="4"/>
    <w:qFormat/>
    <w:uiPriority w:val="0"/>
    <w:rPr>
      <w:rFonts w:hint="default" w:ascii="Times New Roman" w:hAnsi="Times New Roman" w:cs="Times New Roman"/>
      <w:color w:val="000000"/>
      <w:sz w:val="24"/>
      <w:szCs w:val="24"/>
      <w:u w:val="none"/>
      <w:vertAlign w:val="superscript"/>
    </w:rPr>
  </w:style>
  <w:style w:type="character" w:customStyle="1" w:styleId="11">
    <w:name w:val="font91"/>
    <w:basedOn w:val="4"/>
    <w:qFormat/>
    <w:uiPriority w:val="0"/>
    <w:rPr>
      <w:rFonts w:hint="default" w:ascii="仿宋_GB2312" w:eastAsia="仿宋_GB2312" w:cs="仿宋_GB2312"/>
      <w:color w:val="000000"/>
      <w:sz w:val="24"/>
      <w:szCs w:val="24"/>
      <w:u w:val="none"/>
    </w:rPr>
  </w:style>
  <w:style w:type="character" w:customStyle="1" w:styleId="12">
    <w:name w:val="font71"/>
    <w:basedOn w:val="4"/>
    <w:qFormat/>
    <w:uiPriority w:val="0"/>
    <w:rPr>
      <w:rFonts w:ascii="Calibri" w:hAnsi="Calibri" w:cs="Calibri"/>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靳根慧</cp:lastModifiedBy>
  <cp:lastPrinted>2019-10-21T06:59:00Z</cp:lastPrinted>
  <dcterms:modified xsi:type="dcterms:W3CDTF">2019-10-22T23:08:45Z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