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>关于举办</w:t>
      </w:r>
      <w:r>
        <w:rPr>
          <w:rFonts w:hint="eastAsia"/>
          <w:b/>
          <w:sz w:val="32"/>
          <w:szCs w:val="32"/>
          <w:lang w:val="en-US" w:eastAsia="zh-CN"/>
        </w:rPr>
        <w:t>2018年度</w:t>
      </w:r>
      <w:r>
        <w:rPr>
          <w:b/>
          <w:sz w:val="32"/>
          <w:szCs w:val="32"/>
        </w:rPr>
        <w:t>自制实验教学仪器设备评选活动的通知</w:t>
      </w:r>
    </w:p>
    <w:p>
      <w:pPr>
        <w:ind w:firstLine="801" w:firstLineChars="443"/>
        <w:rPr>
          <w:b/>
          <w:sz w:val="18"/>
          <w:szCs w:val="18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sz w:val="24"/>
          <w:szCs w:val="24"/>
        </w:rPr>
        <w:t>各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实验教学中心（室）</w:t>
      </w:r>
      <w:r>
        <w:rPr>
          <w:rFonts w:asciiTheme="majorEastAsia" w:hAnsiTheme="majorEastAsia" w:eastAsiaTheme="majorEastAsia"/>
          <w:b/>
          <w:bCs/>
          <w:sz w:val="24"/>
          <w:szCs w:val="24"/>
        </w:rPr>
        <w:t>：</w:t>
      </w:r>
    </w:p>
    <w:p>
      <w:pPr>
        <w:spacing w:line="360" w:lineRule="auto"/>
        <w:ind w:firstLine="480" w:firstLineChars="200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根据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全国高等学校自制实验教学仪器设备评选活动的通知，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结合</w:t>
      </w:r>
      <w:r>
        <w:rPr>
          <w:rFonts w:hint="eastAsia" w:asciiTheme="majorEastAsia" w:hAnsiTheme="majorEastAsia" w:eastAsiaTheme="majorEastAsia"/>
          <w:sz w:val="24"/>
          <w:szCs w:val="24"/>
        </w:rPr>
        <w:t>我校应用型大学建设需要，为充分发挥自制实验教学仪器设备在教学工作中的重要作用，开出具有我校特色的高水平实验项目，提高实验教学质量，2018年度学校将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继续</w:t>
      </w:r>
      <w:r>
        <w:rPr>
          <w:rFonts w:hint="eastAsia" w:asciiTheme="majorEastAsia" w:hAnsiTheme="majorEastAsia" w:eastAsiaTheme="majorEastAsia"/>
          <w:sz w:val="24"/>
          <w:szCs w:val="24"/>
        </w:rPr>
        <w:t>组织</w:t>
      </w:r>
      <w:r>
        <w:rPr>
          <w:rFonts w:asciiTheme="majorEastAsia" w:hAnsiTheme="majorEastAsia" w:eastAsiaTheme="majorEastAsia"/>
          <w:sz w:val="24"/>
          <w:szCs w:val="24"/>
        </w:rPr>
        <w:t>自制实验教学仪器设备评选活动</w:t>
      </w:r>
      <w:r>
        <w:rPr>
          <w:rFonts w:hint="eastAsia" w:asciiTheme="majorEastAsia" w:hAnsiTheme="majorEastAsia" w:eastAsiaTheme="majorEastAsia"/>
          <w:sz w:val="24"/>
          <w:szCs w:val="24"/>
        </w:rPr>
        <w:t>，加大自制实验设备示范辐射力度。现将相关事宜通知如下：</w:t>
      </w:r>
    </w:p>
    <w:p>
      <w:pPr>
        <w:spacing w:line="360" w:lineRule="auto"/>
        <w:ind w:firstLine="482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一</w:t>
      </w:r>
      <w:r>
        <w:rPr>
          <w:rFonts w:asciiTheme="majorEastAsia" w:hAnsiTheme="majorEastAsia" w:eastAsiaTheme="majorEastAsia"/>
          <w:b/>
          <w:bCs/>
          <w:sz w:val="24"/>
          <w:szCs w:val="24"/>
        </w:rPr>
        <w:t>、参评范围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与申报条件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</w:t>
      </w:r>
      <w:r>
        <w:rPr>
          <w:rFonts w:asciiTheme="majorEastAsia" w:hAnsiTheme="majorEastAsia" w:eastAsiaTheme="majorEastAsia"/>
          <w:sz w:val="24"/>
          <w:szCs w:val="24"/>
        </w:rPr>
        <w:t>自制实验教学仪器设备</w:t>
      </w:r>
      <w:r>
        <w:rPr>
          <w:rFonts w:hint="eastAsia" w:asciiTheme="majorEastAsia" w:hAnsiTheme="majorEastAsia" w:eastAsiaTheme="majorEastAsia"/>
          <w:sz w:val="24"/>
          <w:szCs w:val="24"/>
        </w:rPr>
        <w:t>是</w:t>
      </w:r>
      <w:r>
        <w:rPr>
          <w:rFonts w:asciiTheme="majorEastAsia" w:hAnsiTheme="majorEastAsia" w:eastAsiaTheme="majorEastAsia"/>
          <w:sz w:val="24"/>
          <w:szCs w:val="24"/>
        </w:rPr>
        <w:t>指围绕实验教学需要和提高学生实践能力</w:t>
      </w:r>
      <w:r>
        <w:rPr>
          <w:rFonts w:hint="eastAsia" w:asciiTheme="majorEastAsia" w:hAnsiTheme="majorEastAsia" w:eastAsiaTheme="majorEastAsia"/>
          <w:sz w:val="24"/>
          <w:szCs w:val="24"/>
        </w:rPr>
        <w:t>，</w:t>
      </w:r>
      <w:r>
        <w:rPr>
          <w:rFonts w:asciiTheme="majorEastAsia" w:hAnsiTheme="majorEastAsia" w:eastAsiaTheme="majorEastAsia"/>
          <w:sz w:val="24"/>
          <w:szCs w:val="24"/>
        </w:rPr>
        <w:t>在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实验或实践</w:t>
      </w:r>
      <w:r>
        <w:rPr>
          <w:rFonts w:asciiTheme="majorEastAsia" w:hAnsiTheme="majorEastAsia" w:eastAsiaTheme="majorEastAsia"/>
          <w:sz w:val="24"/>
          <w:szCs w:val="24"/>
        </w:rPr>
        <w:t>教学中为解决实际问题而自己设计、研制、制作的教学仪器设备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不含</w:t>
      </w:r>
      <w:r>
        <w:rPr>
          <w:rFonts w:asciiTheme="majorEastAsia" w:hAnsiTheme="majorEastAsia" w:eastAsiaTheme="majorEastAsia"/>
          <w:sz w:val="24"/>
          <w:szCs w:val="24"/>
        </w:rPr>
        <w:t>单纯</w:t>
      </w:r>
      <w:r>
        <w:rPr>
          <w:rFonts w:hint="eastAsia" w:asciiTheme="majorEastAsia" w:hAnsiTheme="majorEastAsia" w:eastAsiaTheme="majorEastAsia"/>
          <w:sz w:val="24"/>
          <w:szCs w:val="24"/>
        </w:rPr>
        <w:t>教学</w:t>
      </w:r>
      <w:r>
        <w:rPr>
          <w:rFonts w:asciiTheme="majorEastAsia" w:hAnsiTheme="majorEastAsia" w:eastAsiaTheme="majorEastAsia"/>
          <w:sz w:val="24"/>
          <w:szCs w:val="24"/>
        </w:rPr>
        <w:t>软件和课件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）</w:t>
      </w:r>
      <w:r>
        <w:rPr>
          <w:rFonts w:asciiTheme="majorEastAsia" w:hAnsiTheme="majorEastAsia" w:eastAsiaTheme="major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</w:t>
      </w:r>
      <w:bookmarkStart w:id="0" w:name="_GoBack"/>
      <w:bookmarkEnd w:id="0"/>
      <w:r>
        <w:rPr>
          <w:rFonts w:asciiTheme="majorEastAsia" w:hAnsiTheme="majorEastAsia" w:eastAsiaTheme="majorEastAsia"/>
          <w:sz w:val="24"/>
          <w:szCs w:val="24"/>
        </w:rPr>
        <w:t>自制实验教学仪器设备</w:t>
      </w:r>
      <w:r>
        <w:rPr>
          <w:rFonts w:hint="eastAsia" w:asciiTheme="majorEastAsia" w:hAnsiTheme="majorEastAsia" w:eastAsiaTheme="majorEastAsia"/>
          <w:sz w:val="24"/>
          <w:szCs w:val="24"/>
        </w:rPr>
        <w:t>限于为我校本、专科专业学生实验课程及实践教学需要所自行研制的教学仪器设备。近两年内已应用于两轮及以上实验教学，性能安全可靠，使用效果良好；无知识产权纠纷等问题（凡涉及知识产权纠纷由申报者自行承担责任）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24"/>
          <w:szCs w:val="24"/>
        </w:rPr>
        <w:t>.申报人须为我校专兼职实验室管理人员，项目组成</w:t>
      </w:r>
      <w:r>
        <w:rPr>
          <w:rFonts w:asciiTheme="majorEastAsia" w:hAnsiTheme="majorEastAsia" w:eastAsiaTheme="majorEastAsia"/>
          <w:sz w:val="24"/>
          <w:szCs w:val="24"/>
        </w:rPr>
        <w:t>员须为实验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室管理</w:t>
      </w:r>
      <w:r>
        <w:rPr>
          <w:rFonts w:asciiTheme="majorEastAsia" w:hAnsiTheme="majorEastAsia" w:eastAsiaTheme="majorEastAsia"/>
          <w:sz w:val="24"/>
          <w:szCs w:val="24"/>
        </w:rPr>
        <w:t>员或</w:t>
      </w:r>
      <w:r>
        <w:rPr>
          <w:rFonts w:hint="eastAsia" w:asciiTheme="majorEastAsia" w:hAnsiTheme="majorEastAsia" w:eastAsiaTheme="majorEastAsia"/>
          <w:sz w:val="24"/>
          <w:szCs w:val="24"/>
        </w:rPr>
        <w:t>承担相关实验教学任务的实验教师。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已在校级及以上</w:t>
      </w:r>
      <w:r>
        <w:rPr>
          <w:rFonts w:hint="eastAsia" w:asciiTheme="majorEastAsia" w:hAnsiTheme="majorEastAsia" w:eastAsiaTheme="majorEastAsia"/>
          <w:sz w:val="24"/>
          <w:szCs w:val="24"/>
        </w:rPr>
        <w:t>相关</w:t>
      </w:r>
      <w:r>
        <w:rPr>
          <w:rFonts w:asciiTheme="majorEastAsia" w:hAnsiTheme="majorEastAsia" w:eastAsiaTheme="majorEastAsia"/>
          <w:sz w:val="24"/>
          <w:szCs w:val="24"/>
        </w:rPr>
        <w:t>评选活动</w:t>
      </w:r>
      <w:r>
        <w:rPr>
          <w:rFonts w:hint="eastAsia" w:asciiTheme="majorEastAsia" w:hAnsiTheme="majorEastAsia" w:eastAsiaTheme="majorEastAsia"/>
          <w:sz w:val="24"/>
          <w:szCs w:val="24"/>
        </w:rPr>
        <w:t>中</w:t>
      </w:r>
      <w:r>
        <w:rPr>
          <w:rFonts w:asciiTheme="majorEastAsia" w:hAnsiTheme="majorEastAsia" w:eastAsiaTheme="majorEastAsia"/>
          <w:sz w:val="24"/>
          <w:szCs w:val="24"/>
        </w:rPr>
        <w:t>参评并获奖的作品不再参加校级申报评选。</w:t>
      </w:r>
    </w:p>
    <w:p>
      <w:pPr>
        <w:spacing w:line="360" w:lineRule="auto"/>
        <w:ind w:firstLine="482" w:firstLineChars="200"/>
        <w:jc w:val="left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二、申报材料要求</w:t>
      </w:r>
    </w:p>
    <w:p>
      <w:pPr>
        <w:spacing w:line="360" w:lineRule="auto"/>
        <w:ind w:firstLine="117" w:firstLineChars="49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　 1. 申报材料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（1）作品简介。包括完成单位、完成人、联系方式等基本信息，以及作品的作用、功能等简介，字数限2000字以内；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（2）主要性能及特色。字数限1500字以内；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（3）支撑材料。</w:t>
      </w:r>
    </w:p>
    <w:p>
      <w:pPr>
        <w:spacing w:line="360" w:lineRule="auto"/>
        <w:ind w:firstLine="600" w:firstLineChars="2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设备及使用照片；所在院（系、部）出具的教学应用证明、安全性论证和</w:t>
      </w:r>
      <w:r>
        <w:rPr>
          <w:rFonts w:asciiTheme="majorEastAsia" w:hAnsiTheme="majorEastAsia" w:eastAsiaTheme="majorEastAsia"/>
          <w:sz w:val="24"/>
          <w:szCs w:val="24"/>
        </w:rPr>
        <w:t>无知识产权纠纷</w:t>
      </w:r>
      <w:r>
        <w:rPr>
          <w:rFonts w:hint="eastAsia" w:asciiTheme="majorEastAsia" w:hAnsiTheme="majorEastAsia" w:eastAsiaTheme="majorEastAsia"/>
          <w:sz w:val="24"/>
          <w:szCs w:val="24"/>
        </w:rPr>
        <w:t>声明；院（系、部）推荐意见（参见附表1）。</w:t>
      </w:r>
    </w:p>
    <w:p>
      <w:pPr>
        <w:spacing w:line="360" w:lineRule="auto"/>
        <w:ind w:firstLine="480" w:firstLineChars="200"/>
        <w:jc w:val="left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2.申报材料纸质版一份，由院（系、部）统一于201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年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月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</w:rPr>
        <w:t>日前送交实</w:t>
      </w:r>
      <w:r>
        <w:rPr>
          <w:rFonts w:hint="eastAsia" w:asciiTheme="majorEastAsia" w:hAnsiTheme="majorEastAsia" w:eastAsiaTheme="majorEastAsia"/>
          <w:sz w:val="24"/>
          <w:szCs w:val="24"/>
        </w:rPr>
        <w:t>践教学科，</w:t>
      </w:r>
      <w:r>
        <w:fldChar w:fldCharType="begin"/>
      </w:r>
      <w:r>
        <w:instrText xml:space="preserve"> HYPERLINK "mailto:同时将电子版发sjjx8051300@126.com" </w:instrText>
      </w:r>
      <w: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同时将电子版发sjjx8051300@126.com</w:t>
      </w:r>
      <w:r>
        <w:rPr>
          <w:rFonts w:hint="eastAsia"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360" w:lineRule="auto"/>
        <w:ind w:firstLine="482" w:firstLineChars="200"/>
        <w:jc w:val="left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三、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评审标准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1</w:t>
      </w:r>
      <w:r>
        <w:rPr>
          <w:rFonts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教学性：能够贴近教学实际，应用于课堂演示、实验教学等环节；能够满足本学科专业不同课程的教学要求，对改进教学方法起到促进作用；实验设备有与之配套的实验教材或指导书。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2</w:t>
      </w:r>
      <w:r>
        <w:rPr>
          <w:rFonts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科学性：教学仪器设备所示实验内容符合科学原理，体现科学知识和科学方法相统一的原则；有利于学习科学知识，树立科学意识，掌握科学方法和实验操作技能。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3</w:t>
      </w:r>
      <w:r>
        <w:rPr>
          <w:rFonts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创新性：教学仪器设备实验内容精彩，设计新颖，构思巧妙，体现新的实验活动方式、方法和内容；应用新技术、新材料、新工艺方面有创新和发展；在信息技术与传统实验的整合方面有所创意。国内无同类设备或比同类设备先进、通用性强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4</w:t>
      </w:r>
      <w:r>
        <w:rPr>
          <w:rFonts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启发性：可直观地对某一理论或现象进行演示、验证；引发学习兴趣和思考，有利于学生主动参与、互动、合作交流。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5</w:t>
      </w:r>
      <w:r>
        <w:rPr>
          <w:rFonts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实用性：易于操作、性能稳定，通用性好、安全可靠，价格低廉、便于推广；满足认识性、启发性、综合性等实验教学环节及学生动手能力的训练的要求，有利于推进素质教育，培养创新精神和实践能力。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　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四、</w:t>
      </w:r>
      <w:r>
        <w:rPr>
          <w:rFonts w:asciiTheme="majorEastAsia" w:hAnsiTheme="majorEastAsia" w:eastAsiaTheme="majorEastAsia"/>
          <w:b/>
          <w:bCs/>
          <w:sz w:val="24"/>
          <w:szCs w:val="24"/>
        </w:rPr>
        <w:t>评选组织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办法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sz w:val="24"/>
          <w:szCs w:val="24"/>
        </w:rPr>
        <w:t>学校成立评审小组。</w:t>
      </w:r>
      <w:r>
        <w:rPr>
          <w:rFonts w:asciiTheme="majorEastAsia" w:hAnsiTheme="majorEastAsia" w:eastAsiaTheme="majorEastAsia"/>
          <w:sz w:val="24"/>
          <w:szCs w:val="24"/>
        </w:rPr>
        <w:t>由</w:t>
      </w:r>
      <w:r>
        <w:rPr>
          <w:rFonts w:hint="eastAsia" w:asciiTheme="majorEastAsia" w:hAnsiTheme="majorEastAsia" w:eastAsiaTheme="majorEastAsia"/>
          <w:sz w:val="24"/>
          <w:szCs w:val="24"/>
        </w:rPr>
        <w:t>教务处组织有关</w:t>
      </w:r>
      <w:r>
        <w:rPr>
          <w:rFonts w:asciiTheme="majorEastAsia" w:hAnsiTheme="majorEastAsia" w:eastAsiaTheme="majorEastAsia"/>
          <w:sz w:val="24"/>
          <w:szCs w:val="24"/>
        </w:rPr>
        <w:t>专家负责评审工作。</w:t>
      </w:r>
    </w:p>
    <w:p>
      <w:pPr>
        <w:spacing w:line="360" w:lineRule="auto"/>
        <w:ind w:firstLine="480" w:firstLineChars="200"/>
        <w:jc w:val="left"/>
        <w:rPr>
          <w:rFonts w:cs="宋体" w:asciiTheme="majorEastAsia" w:hAnsiTheme="majorEastAsia" w:eastAsiaTheme="majorEastAsia"/>
          <w:color w:val="00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结合</w:t>
      </w:r>
      <w:r>
        <w:rPr>
          <w:rFonts w:hint="eastAsia" w:asciiTheme="majorEastAsia" w:hAnsiTheme="majorEastAsia" w:eastAsiaTheme="majorEastAsia"/>
          <w:sz w:val="24"/>
          <w:szCs w:val="24"/>
        </w:rPr>
        <w:t>中国高等教育学会有关通知文件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精神</w:t>
      </w:r>
      <w:r>
        <w:rPr>
          <w:rFonts w:hint="eastAsia" w:asciiTheme="majorEastAsia" w:hAnsiTheme="majorEastAsia" w:eastAsiaTheme="majorEastAsia"/>
          <w:sz w:val="24"/>
          <w:szCs w:val="24"/>
        </w:rPr>
        <w:t>，我校每两年评选一次，设一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等奖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1项、二等奖2项、三等奖3项</w:t>
      </w:r>
      <w:r>
        <w:rPr>
          <w:rFonts w:hint="eastAsia" w:asciiTheme="majorEastAsia" w:hAnsiTheme="majorEastAsia" w:eastAsiaTheme="majorEastAsia"/>
          <w:sz w:val="24"/>
          <w:szCs w:val="24"/>
        </w:rPr>
        <w:t>。择优推荐参加全国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>高等学校自制实验教学仪器设备评选及优秀作品展示活动。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Cs/>
          <w:sz w:val="24"/>
          <w:szCs w:val="24"/>
        </w:rPr>
        <w:t>3.评选程序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（1）教务处根据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院系</w:t>
      </w:r>
      <w:r>
        <w:rPr>
          <w:rFonts w:asciiTheme="majorEastAsia" w:hAnsiTheme="majorEastAsia" w:eastAsiaTheme="majorEastAsia"/>
          <w:sz w:val="24"/>
          <w:szCs w:val="24"/>
        </w:rPr>
        <w:t>推荐</w:t>
      </w:r>
      <w:r>
        <w:rPr>
          <w:rFonts w:hint="eastAsia" w:asciiTheme="majorEastAsia" w:hAnsiTheme="majorEastAsia" w:eastAsiaTheme="majorEastAsia"/>
          <w:sz w:val="24"/>
          <w:szCs w:val="24"/>
        </w:rPr>
        <w:t>进行资格与材料审核；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</w:t>
      </w:r>
      <w:r>
        <w:rPr>
          <w:rFonts w:asciiTheme="majorEastAsia" w:hAnsiTheme="majorEastAsia" w:eastAsiaTheme="majorEastAsia"/>
          <w:sz w:val="24"/>
          <w:szCs w:val="24"/>
        </w:rPr>
        <w:t>初评采用</w:t>
      </w:r>
      <w:r>
        <w:rPr>
          <w:rFonts w:hint="eastAsia" w:asciiTheme="majorEastAsia" w:hAnsiTheme="majorEastAsia" w:eastAsiaTheme="majorEastAsia"/>
          <w:sz w:val="24"/>
          <w:szCs w:val="24"/>
        </w:rPr>
        <w:t>材料审阅与</w:t>
      </w:r>
      <w:r>
        <w:rPr>
          <w:rFonts w:asciiTheme="majorEastAsia" w:hAnsiTheme="majorEastAsia" w:eastAsiaTheme="majorEastAsia"/>
          <w:sz w:val="24"/>
          <w:szCs w:val="24"/>
        </w:rPr>
        <w:t>网上评审</w:t>
      </w:r>
      <w:r>
        <w:rPr>
          <w:rFonts w:hint="eastAsia" w:asciiTheme="majorEastAsia" w:hAnsiTheme="majorEastAsia" w:eastAsiaTheme="majorEastAsia"/>
          <w:sz w:val="24"/>
          <w:szCs w:val="24"/>
        </w:rPr>
        <w:t>相结合的模式；</w:t>
      </w:r>
      <w:r>
        <w:rPr>
          <w:rFonts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</w:t>
      </w:r>
      <w:r>
        <w:rPr>
          <w:rFonts w:asciiTheme="majorEastAsia" w:hAnsiTheme="majorEastAsia" w:eastAsiaTheme="majorEastAsia"/>
          <w:sz w:val="24"/>
          <w:szCs w:val="24"/>
        </w:rPr>
        <w:t>终评采用现场展示</w:t>
      </w:r>
      <w:r>
        <w:rPr>
          <w:rFonts w:hint="eastAsia" w:asciiTheme="majorEastAsia" w:hAnsiTheme="majorEastAsia" w:eastAsiaTheme="majorEastAsia"/>
          <w:sz w:val="24"/>
          <w:szCs w:val="24"/>
        </w:rPr>
        <w:t>、内容介绍</w:t>
      </w:r>
      <w:r>
        <w:rPr>
          <w:rFonts w:asciiTheme="majorEastAsia" w:hAnsiTheme="majorEastAsia" w:eastAsiaTheme="majorEastAsia"/>
          <w:sz w:val="24"/>
          <w:szCs w:val="24"/>
        </w:rPr>
        <w:t>与</w:t>
      </w:r>
      <w:r>
        <w:rPr>
          <w:rFonts w:hint="eastAsia" w:asciiTheme="majorEastAsia" w:hAnsiTheme="majorEastAsia" w:eastAsiaTheme="majorEastAsia"/>
          <w:sz w:val="24"/>
          <w:szCs w:val="24"/>
        </w:rPr>
        <w:t>现场答辩</w:t>
      </w:r>
      <w:r>
        <w:rPr>
          <w:rFonts w:asciiTheme="majorEastAsia" w:hAnsiTheme="majorEastAsia" w:eastAsiaTheme="majorEastAsia"/>
          <w:sz w:val="24"/>
          <w:szCs w:val="24"/>
        </w:rPr>
        <w:t>相结合的模式</w:t>
      </w:r>
      <w:r>
        <w:rPr>
          <w:rFonts w:hint="eastAsia" w:asciiTheme="majorEastAsia" w:hAnsiTheme="majorEastAsia" w:eastAsiaTheme="majorEastAsia"/>
          <w:sz w:val="24"/>
          <w:szCs w:val="24"/>
        </w:rPr>
        <w:t>，评选出一、二、三</w:t>
      </w:r>
      <w:r>
        <w:rPr>
          <w:rFonts w:asciiTheme="majorEastAsia" w:hAnsiTheme="majorEastAsia" w:eastAsiaTheme="majorEastAsia"/>
          <w:sz w:val="24"/>
          <w:szCs w:val="24"/>
        </w:rPr>
        <w:t>等奖</w:t>
      </w:r>
      <w:r>
        <w:rPr>
          <w:rFonts w:hint="eastAsia" w:asciiTheme="majorEastAsia" w:hAnsiTheme="majorEastAsia" w:eastAsiaTheme="majorEastAsia"/>
          <w:sz w:val="24"/>
          <w:szCs w:val="24"/>
        </w:rPr>
        <w:t>；</w:t>
      </w:r>
      <w:r>
        <w:rPr>
          <w:rFonts w:asciiTheme="majorEastAsia" w:hAnsiTheme="majorEastAsia" w:eastAsiaTheme="majorEastAsia"/>
          <w:sz w:val="24"/>
          <w:szCs w:val="24"/>
        </w:rPr>
        <w:t>终评</w:t>
      </w:r>
      <w:r>
        <w:rPr>
          <w:rFonts w:hint="eastAsia" w:asciiTheme="majorEastAsia" w:hAnsiTheme="majorEastAsia" w:eastAsiaTheme="majorEastAsia"/>
          <w:sz w:val="24"/>
          <w:szCs w:val="24"/>
        </w:rPr>
        <w:t>获奖项目占初评结果的20%左右；无</w:t>
      </w:r>
      <w:r>
        <w:rPr>
          <w:rFonts w:asciiTheme="majorEastAsia" w:hAnsiTheme="majorEastAsia" w:eastAsiaTheme="majorEastAsia"/>
          <w:sz w:val="24"/>
          <w:szCs w:val="24"/>
        </w:rPr>
        <w:t>现场展示作品</w:t>
      </w:r>
      <w:r>
        <w:rPr>
          <w:rFonts w:hint="eastAsia" w:asciiTheme="majorEastAsia" w:hAnsiTheme="majorEastAsia" w:eastAsiaTheme="majorEastAsia"/>
          <w:sz w:val="24"/>
          <w:szCs w:val="24"/>
        </w:rPr>
        <w:t>的项目不得参加终评。</w:t>
      </w:r>
    </w:p>
    <w:p>
      <w:pPr>
        <w:spacing w:line="360" w:lineRule="auto"/>
        <w:ind w:firstLine="480" w:firstLineChars="200"/>
        <w:jc w:val="left"/>
        <w:rPr>
          <w:rFonts w:cs="宋体" w:asciiTheme="majorEastAsia" w:hAnsiTheme="majorEastAsia" w:eastAsiaTheme="majorEastAsia"/>
          <w:color w:val="000000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 xml:space="preserve">                                               </w:t>
      </w:r>
    </w:p>
    <w:p>
      <w:pPr>
        <w:spacing w:line="360" w:lineRule="auto"/>
        <w:ind w:firstLine="480" w:firstLineChars="200"/>
        <w:jc w:val="left"/>
        <w:rPr>
          <w:rFonts w:cs="宋体" w:asciiTheme="majorEastAsia" w:hAnsiTheme="majorEastAsia" w:eastAsiaTheme="majorEastAsia"/>
          <w:color w:val="000000"/>
          <w:kern w:val="0"/>
          <w:sz w:val="24"/>
          <w:szCs w:val="24"/>
        </w:rPr>
      </w:pPr>
    </w:p>
    <w:p>
      <w:pPr>
        <w:spacing w:line="360" w:lineRule="auto"/>
        <w:ind w:firstLine="6120" w:firstLineChars="2550"/>
        <w:jc w:val="left"/>
        <w:rPr>
          <w:rFonts w:cs="宋体" w:asciiTheme="majorEastAsia" w:hAnsiTheme="majorEastAsia" w:eastAsiaTheme="majorEastAsia"/>
          <w:color w:val="000000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 xml:space="preserve"> 教务处</w:t>
      </w:r>
    </w:p>
    <w:p>
      <w:pPr>
        <w:spacing w:line="360" w:lineRule="auto"/>
        <w:ind w:firstLine="480" w:firstLineChars="2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 xml:space="preserve">                                            201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>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>月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szCs w:val="24"/>
        </w:rPr>
        <w:t>日</w:t>
      </w:r>
    </w:p>
    <w:p>
      <w:r>
        <w:rPr>
          <w:b/>
          <w:bCs/>
        </w:rPr>
        <w:t>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36"/>
    <w:rsid w:val="000253CC"/>
    <w:rsid w:val="00031FB9"/>
    <w:rsid w:val="0003399C"/>
    <w:rsid w:val="0006254E"/>
    <w:rsid w:val="0007468A"/>
    <w:rsid w:val="000A3DF0"/>
    <w:rsid w:val="000A6127"/>
    <w:rsid w:val="000E0806"/>
    <w:rsid w:val="0018466C"/>
    <w:rsid w:val="001A2BFC"/>
    <w:rsid w:val="001F4AB3"/>
    <w:rsid w:val="00230FBA"/>
    <w:rsid w:val="00251E2C"/>
    <w:rsid w:val="00277DF3"/>
    <w:rsid w:val="002C021B"/>
    <w:rsid w:val="003369C0"/>
    <w:rsid w:val="003719C2"/>
    <w:rsid w:val="00394A25"/>
    <w:rsid w:val="003C7957"/>
    <w:rsid w:val="003E369B"/>
    <w:rsid w:val="00417D12"/>
    <w:rsid w:val="00425CDF"/>
    <w:rsid w:val="004C0D4C"/>
    <w:rsid w:val="004E0ACD"/>
    <w:rsid w:val="00527FC4"/>
    <w:rsid w:val="005457D7"/>
    <w:rsid w:val="00582E70"/>
    <w:rsid w:val="00583EC9"/>
    <w:rsid w:val="00686FA4"/>
    <w:rsid w:val="00694F72"/>
    <w:rsid w:val="007434BE"/>
    <w:rsid w:val="00771A30"/>
    <w:rsid w:val="00776C7D"/>
    <w:rsid w:val="007E712E"/>
    <w:rsid w:val="00841BCC"/>
    <w:rsid w:val="00882042"/>
    <w:rsid w:val="008B0A67"/>
    <w:rsid w:val="008C74FD"/>
    <w:rsid w:val="0092019A"/>
    <w:rsid w:val="00937C59"/>
    <w:rsid w:val="009449F4"/>
    <w:rsid w:val="009778C7"/>
    <w:rsid w:val="009B65A3"/>
    <w:rsid w:val="00A1073D"/>
    <w:rsid w:val="00A210C2"/>
    <w:rsid w:val="00A36000"/>
    <w:rsid w:val="00A422E8"/>
    <w:rsid w:val="00A57249"/>
    <w:rsid w:val="00A71D7D"/>
    <w:rsid w:val="00A9046E"/>
    <w:rsid w:val="00AB4A33"/>
    <w:rsid w:val="00AC7795"/>
    <w:rsid w:val="00B83FB2"/>
    <w:rsid w:val="00BB4721"/>
    <w:rsid w:val="00BF5F46"/>
    <w:rsid w:val="00C6106B"/>
    <w:rsid w:val="00CC344B"/>
    <w:rsid w:val="00CC6D9F"/>
    <w:rsid w:val="00CD5DE5"/>
    <w:rsid w:val="00CE4636"/>
    <w:rsid w:val="00CE6C70"/>
    <w:rsid w:val="00D00241"/>
    <w:rsid w:val="00D4524C"/>
    <w:rsid w:val="00D60964"/>
    <w:rsid w:val="00D624D7"/>
    <w:rsid w:val="00D732F1"/>
    <w:rsid w:val="00D73718"/>
    <w:rsid w:val="00DF09C6"/>
    <w:rsid w:val="00DF2D19"/>
    <w:rsid w:val="00E07C26"/>
    <w:rsid w:val="00E87046"/>
    <w:rsid w:val="00F06BBF"/>
    <w:rsid w:val="00F15C60"/>
    <w:rsid w:val="00F2104C"/>
    <w:rsid w:val="00F30907"/>
    <w:rsid w:val="00F452E5"/>
    <w:rsid w:val="0E651C42"/>
    <w:rsid w:val="1215720C"/>
    <w:rsid w:val="136E7FB7"/>
    <w:rsid w:val="17721125"/>
    <w:rsid w:val="18E85B0B"/>
    <w:rsid w:val="20A36A2E"/>
    <w:rsid w:val="23A35CD3"/>
    <w:rsid w:val="23C21243"/>
    <w:rsid w:val="24C91C62"/>
    <w:rsid w:val="26D5578B"/>
    <w:rsid w:val="271F0AFA"/>
    <w:rsid w:val="3356348F"/>
    <w:rsid w:val="38C1082F"/>
    <w:rsid w:val="3CC37016"/>
    <w:rsid w:val="44CC1C64"/>
    <w:rsid w:val="46586A63"/>
    <w:rsid w:val="4CBA3565"/>
    <w:rsid w:val="4CF70177"/>
    <w:rsid w:val="5023601F"/>
    <w:rsid w:val="59766A61"/>
    <w:rsid w:val="5D4D48FC"/>
    <w:rsid w:val="5E852113"/>
    <w:rsid w:val="62BA3E43"/>
    <w:rsid w:val="681E0F51"/>
    <w:rsid w:val="68D2625C"/>
    <w:rsid w:val="69F9065D"/>
    <w:rsid w:val="6BA15879"/>
    <w:rsid w:val="714862AC"/>
    <w:rsid w:val="74397DAD"/>
    <w:rsid w:val="7C34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6">
    <w:name w:val="Hyperlink"/>
    <w:basedOn w:val="5"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255</Words>
  <Characters>1456</Characters>
  <Lines>12</Lines>
  <Paragraphs>3</Paragraphs>
  <ScaleCrop>false</ScaleCrop>
  <LinksUpToDate>false</LinksUpToDate>
  <CharactersWithSpaces>1708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2016-10-25T01:07:00Z</dcterms:created>
  <dc:creator>jwc</dc:creator>
  <cp:lastModifiedBy>sjjx</cp:lastModifiedBy>
  <dcterms:modified xsi:type="dcterms:W3CDTF">2018-04-11T01:46:42Z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