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河北省教育厅</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关于申报</w:t>
      </w:r>
      <w:r>
        <w:rPr>
          <w:rFonts w:hint="eastAsia" w:ascii="方正小标宋_GBK" w:hAnsi="方正小标宋_GBK" w:eastAsia="方正小标宋_GBK" w:cs="方正小标宋_GBK"/>
          <w:sz w:val="44"/>
          <w:szCs w:val="44"/>
          <w:lang w:val="en-US" w:eastAsia="zh-CN"/>
        </w:rPr>
        <w:t>2019年度师范类专业第二级认证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工作的通知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冀教师函〔2019〕3号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各有关高等学校：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河北省教育厅《关于印发&lt;河北省普通高等学校师范类专业认证实施方案&gt;的通知》（冀教师〔2018〕19号）工作安排，经研究决定，现组织开展我省2019年度师范类专业第二级认证申报工作。具体工作安排如下：</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举办师范类本科专业的普通高等学校根据自身专业建设规划，综合我省实施方案“认证结果使用”规定自愿申报。</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申报办法及时间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申请参评高校按要求填写《河北省普通高等学校师范类专业认证申请表》《河北省普通高等学校师范类专业教学基本状态数据统计表》。专业教学现状分析总结应客观、准确、详实，紧扣相应专业认证标准的八个大类（一级指标），每类字数限制在300-500字之间。表格由学校负责人签字并加盖公章后，于3月22日前上报省师范类专业认证工作办公室，同时发送电子版至指定邮箱。</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各申请第二级认证的师范类本科专业须满足教育部《普通高等学校师范类专业认证实施办法（暂行）》公布的中学教育、小学教育、学前教育第一级认证标准，且已有三届以上毕业生。</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工作安排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教育厅邀请省内具备国家师范类专业认证资格专家，及具有参评经验的部分省属高校工作人员组成我省师范类专业第二级认证预评估专家小组。专家小组按照师范类专业认证工作理念，依据国家中学教育、小学教育、学前教育师范类专业第二级认证标准，结合实际认证工作经验，采取在线监测与进校考核相结合、定量分析与定性判断相结合、学校举证与专家查证相结合等方法，对申请第二级认证师范类专业进行预评估。省教育厅按照预评估综合评分排名情况，取前15名作为我省2019年第二级认证试点师范类专业。小学及学前教育师范类专业优先。若达标专业不足，按照以质取量原则，推选全部达标专业参评。</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4月中旬，省教育厅将对申请参评高校反馈省级审核意见。通过审核的高校负责安排相关工作人员，参加由教育部评估中心组织的2019年全国师范类专业认证工作培训。具体培训安排另行通知。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人：杨博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联系电话：0311-66005708</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箱</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"mailto:HB66005708@126.com" </w:instrText>
      </w:r>
      <w:r>
        <w:rPr>
          <w:rFonts w:hint="eastAsia" w:ascii="仿宋" w:hAnsi="仿宋" w:eastAsia="仿宋" w:cs="仿宋"/>
          <w:color w:val="auto"/>
          <w:sz w:val="32"/>
          <w:szCs w:val="32"/>
          <w:lang w:val="en-US" w:eastAsia="zh-CN"/>
        </w:rPr>
        <w:fldChar w:fldCharType="separate"/>
      </w:r>
      <w:r>
        <w:rPr>
          <w:rStyle w:val="5"/>
          <w:rFonts w:hint="eastAsia" w:ascii="仿宋" w:hAnsi="仿宋" w:eastAsia="仿宋" w:cs="仿宋"/>
          <w:color w:val="auto"/>
          <w:sz w:val="32"/>
          <w:szCs w:val="32"/>
          <w:lang w:val="en-US" w:eastAsia="zh-CN"/>
        </w:rPr>
        <w:t>HB66005708@126.com</w:t>
      </w:r>
      <w:r>
        <w:rPr>
          <w:rFonts w:hint="eastAsia" w:ascii="仿宋" w:hAnsi="仿宋" w:eastAsia="仿宋" w:cs="仿宋"/>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邮寄地址：石家庄市中山西路449号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编：050051</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附件：1.河北省普通高等学校师范类专业认证申请表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2.河北省普通高等学校师范类专业教学基本状态数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据统计表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河北省教育厅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2019年3月13日</w:t>
      </w:r>
    </w:p>
    <w:p>
      <w:pPr>
        <w:pageBreakBefore/>
        <w:ind w:firstLine="0" w:firstLineChars="0"/>
        <w:rPr>
          <w:rFonts w:ascii="黑体" w:hAnsi="黑体" w:eastAsia="黑体" w:cs="黑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8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6"/>
          <w:szCs w:val="36"/>
        </w:rPr>
        <w:t>河北省</w:t>
      </w:r>
      <w:r>
        <w:rPr>
          <w:rFonts w:hint="eastAsia" w:ascii="方正小标宋_GBK" w:hAnsi="方正小标宋_GBK" w:eastAsia="方正小标宋_GBK" w:cs="方正小标宋_GBK"/>
          <w:sz w:val="36"/>
          <w:szCs w:val="36"/>
          <w:lang w:eastAsia="zh-CN"/>
        </w:rPr>
        <w:t>普通高等学校</w:t>
      </w:r>
      <w:r>
        <w:rPr>
          <w:rFonts w:hint="eastAsia" w:ascii="方正小标宋_GBK" w:hAnsi="方正小标宋_GBK" w:eastAsia="方正小标宋_GBK" w:cs="方正小标宋_GBK"/>
          <w:sz w:val="36"/>
          <w:szCs w:val="36"/>
        </w:rPr>
        <w:t>师范类专业认证申请表</w:t>
      </w:r>
    </w:p>
    <w:p>
      <w:pPr>
        <w:spacing w:line="580" w:lineRule="exact"/>
        <w:ind w:firstLine="600"/>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8"/>
          <w:szCs w:val="28"/>
        </w:rPr>
        <w:t xml:space="preserve"> 年  月  日</w:t>
      </w:r>
    </w:p>
    <w:tbl>
      <w:tblPr>
        <w:tblStyle w:val="6"/>
        <w:tblpPr w:leftFromText="180" w:rightFromText="180" w:vertAnchor="text" w:tblpXSpec="center" w:tblpY="1"/>
        <w:tblOverlap w:val="never"/>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88"/>
        <w:gridCol w:w="768"/>
        <w:gridCol w:w="424"/>
        <w:gridCol w:w="714"/>
        <w:gridCol w:w="713"/>
        <w:gridCol w:w="408"/>
        <w:gridCol w:w="590"/>
        <w:gridCol w:w="25"/>
        <w:gridCol w:w="261"/>
        <w:gridCol w:w="998"/>
        <w:gridCol w:w="1570"/>
        <w:gridCol w:w="14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48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宋体"/>
                <w:sz w:val="24"/>
              </w:rPr>
              <w:t>申请单位</w:t>
            </w:r>
          </w:p>
        </w:tc>
        <w:tc>
          <w:tcPr>
            <w:tcW w:w="7818" w:type="dxa"/>
            <w:gridSpan w:val="12"/>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48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r>
              <w:rPr>
                <w:rFonts w:hint="eastAsia" w:ascii="黑体" w:hAnsi="黑体" w:eastAsia="黑体" w:cs="宋体"/>
                <w:sz w:val="24"/>
              </w:rPr>
              <w:t>负责人姓名</w:t>
            </w:r>
          </w:p>
        </w:tc>
        <w:tc>
          <w:tcPr>
            <w:tcW w:w="119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p>
        </w:tc>
        <w:tc>
          <w:tcPr>
            <w:tcW w:w="7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r>
              <w:rPr>
                <w:rFonts w:hint="eastAsia" w:ascii="黑体" w:hAnsi="黑体" w:eastAsia="黑体" w:cs="宋体"/>
                <w:sz w:val="24"/>
              </w:rPr>
              <w:t>职务</w:t>
            </w:r>
          </w:p>
        </w:tc>
        <w:tc>
          <w:tcPr>
            <w:tcW w:w="7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p>
        </w:tc>
        <w:tc>
          <w:tcPr>
            <w:tcW w:w="128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r>
              <w:rPr>
                <w:rFonts w:hint="eastAsia" w:ascii="黑体" w:hAnsi="黑体" w:eastAsia="黑体" w:cs="宋体"/>
                <w:sz w:val="24"/>
              </w:rPr>
              <w:t>办公电话</w:t>
            </w:r>
          </w:p>
        </w:tc>
        <w:tc>
          <w:tcPr>
            <w:tcW w:w="9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p>
        </w:tc>
        <w:tc>
          <w:tcPr>
            <w:tcW w:w="15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宋体"/>
                <w:sz w:val="24"/>
              </w:rPr>
              <w:t>移动电话</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48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r>
              <w:rPr>
                <w:rFonts w:hint="eastAsia" w:ascii="黑体" w:hAnsi="黑体" w:eastAsia="黑体" w:cs="宋体"/>
                <w:sz w:val="24"/>
              </w:rPr>
              <w:t>联系人姓名</w:t>
            </w:r>
          </w:p>
        </w:tc>
        <w:tc>
          <w:tcPr>
            <w:tcW w:w="119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p>
        </w:tc>
        <w:tc>
          <w:tcPr>
            <w:tcW w:w="7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r>
              <w:rPr>
                <w:rFonts w:hint="eastAsia" w:ascii="黑体" w:hAnsi="黑体" w:eastAsia="黑体" w:cs="宋体"/>
                <w:sz w:val="24"/>
              </w:rPr>
              <w:t>职务</w:t>
            </w:r>
          </w:p>
        </w:tc>
        <w:tc>
          <w:tcPr>
            <w:tcW w:w="7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p>
        </w:tc>
        <w:tc>
          <w:tcPr>
            <w:tcW w:w="128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r>
              <w:rPr>
                <w:rFonts w:hint="eastAsia" w:ascii="黑体" w:hAnsi="黑体" w:eastAsia="黑体" w:cs="宋体"/>
                <w:sz w:val="24"/>
              </w:rPr>
              <w:t>办公电话</w:t>
            </w:r>
          </w:p>
        </w:tc>
        <w:tc>
          <w:tcPr>
            <w:tcW w:w="9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4"/>
              </w:rPr>
            </w:pPr>
          </w:p>
        </w:tc>
        <w:tc>
          <w:tcPr>
            <w:tcW w:w="15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宋体"/>
                <w:sz w:val="24"/>
              </w:rPr>
              <w:t>移动电话</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48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宋体"/>
                <w:sz w:val="28"/>
                <w:szCs w:val="28"/>
              </w:rPr>
            </w:pPr>
            <w:r>
              <w:rPr>
                <w:rFonts w:hint="eastAsia" w:ascii="黑体" w:hAnsi="黑体" w:eastAsia="黑体" w:cs="宋体"/>
                <w:sz w:val="24"/>
              </w:rPr>
              <w:t>联系地址</w:t>
            </w:r>
          </w:p>
        </w:tc>
        <w:tc>
          <w:tcPr>
            <w:tcW w:w="3903"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方正仿宋简体"/>
                <w:sz w:val="28"/>
                <w:szCs w:val="28"/>
              </w:rPr>
            </w:pPr>
          </w:p>
        </w:tc>
        <w:tc>
          <w:tcPr>
            <w:tcW w:w="9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方正仿宋简体"/>
                <w:sz w:val="24"/>
              </w:rPr>
            </w:pPr>
            <w:r>
              <w:rPr>
                <w:rFonts w:hint="eastAsia" w:ascii="黑体" w:hAnsi="黑体" w:eastAsia="黑体" w:cs="宋体"/>
                <w:sz w:val="24"/>
              </w:rPr>
              <w:t>邮 箱</w:t>
            </w:r>
          </w:p>
        </w:tc>
        <w:tc>
          <w:tcPr>
            <w:tcW w:w="2917"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0" w:firstLineChars="0"/>
              <w:jc w:val="center"/>
              <w:rPr>
                <w:rFonts w:ascii="黑体" w:hAnsi="黑体" w:eastAsia="黑体" w:cs="方正仿宋简体"/>
                <w:sz w:val="28"/>
                <w:szCs w:val="28"/>
              </w:rPr>
            </w:pPr>
            <w:r>
              <w:rPr>
                <w:rFonts w:hint="eastAsia" w:ascii="黑体" w:hAnsi="黑体" w:eastAsia="黑体" w:cs="宋体"/>
                <w:sz w:val="24"/>
              </w:rPr>
              <w:t>申  请  认  证</w:t>
            </w:r>
            <w:r>
              <w:rPr>
                <w:rFonts w:hint="eastAsia" w:ascii="黑体" w:hAnsi="黑体" w:eastAsia="黑体" w:cs="宋体"/>
                <w:sz w:val="24"/>
                <w:lang w:val="en-US" w:eastAsia="zh-CN"/>
              </w:rPr>
              <w:t xml:space="preserve">  </w:t>
            </w:r>
            <w:r>
              <w:rPr>
                <w:rFonts w:hint="eastAsia" w:ascii="黑体" w:hAnsi="黑体" w:eastAsia="黑体" w:cs="宋体"/>
                <w:sz w:val="24"/>
                <w:lang w:eastAsia="zh-CN"/>
              </w:rPr>
              <w:t>专</w:t>
            </w:r>
            <w:r>
              <w:rPr>
                <w:rFonts w:hint="eastAsia" w:ascii="黑体" w:hAnsi="黑体" w:eastAsia="黑体" w:cs="宋体"/>
                <w:sz w:val="24"/>
                <w:lang w:val="en-US" w:eastAsia="zh-CN"/>
              </w:rPr>
              <w:t xml:space="preserve">  </w:t>
            </w:r>
            <w:r>
              <w:rPr>
                <w:rFonts w:hint="eastAsia" w:ascii="黑体" w:hAnsi="黑体" w:eastAsia="黑体" w:cs="宋体"/>
                <w:sz w:val="24"/>
                <w:lang w:eastAsia="zh-CN"/>
              </w:rPr>
              <w:t>业</w:t>
            </w: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方正仿宋简体"/>
                <w:sz w:val="24"/>
              </w:rPr>
              <w:t>序号</w:t>
            </w:r>
          </w:p>
        </w:tc>
        <w:tc>
          <w:tcPr>
            <w:tcW w:w="2849"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方正仿宋简体"/>
                <w:sz w:val="24"/>
              </w:rPr>
              <w:t>专 业 名 称</w:t>
            </w:r>
          </w:p>
        </w:tc>
        <w:tc>
          <w:tcPr>
            <w:tcW w:w="128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方正仿宋简体"/>
                <w:sz w:val="24"/>
              </w:rPr>
              <w:t>专业类别</w:t>
            </w:r>
          </w:p>
        </w:tc>
        <w:tc>
          <w:tcPr>
            <w:tcW w:w="17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方正仿宋简体"/>
                <w:sz w:val="24"/>
              </w:rPr>
              <w:t>培养层次</w:t>
            </w:r>
          </w:p>
        </w:tc>
        <w:tc>
          <w:tcPr>
            <w:tcW w:w="12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方正仿宋简体"/>
                <w:sz w:val="24"/>
              </w:rPr>
            </w:pPr>
            <w:r>
              <w:rPr>
                <w:rFonts w:hint="eastAsia" w:ascii="黑体" w:hAnsi="黑体" w:eastAsia="黑体" w:cs="方正仿宋简体"/>
                <w:sz w:val="24"/>
              </w:rPr>
              <w:t>申请等级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21"/>
                <w:szCs w:val="21"/>
                <w:lang w:eastAsia="zh-CN"/>
              </w:rPr>
              <w:t>学前（小学、中学）教育</w:t>
            </w: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本科</w:t>
            </w: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方正仿宋简体" w:hAnsi="方正仿宋简体" w:eastAsia="方正仿宋简体" w:cs="方正仿宋简体"/>
                <w:szCs w:val="21"/>
                <w:lang w:eastAsia="zh-CN"/>
              </w:rPr>
            </w:pPr>
            <w:r>
              <w:rPr>
                <w:rFonts w:hint="eastAsia" w:ascii="方正仿宋简体" w:hAnsi="方正仿宋简体" w:eastAsia="方正仿宋简体" w:cs="方正仿宋简体"/>
                <w:szCs w:val="21"/>
                <w:lang w:val="en-US" w:eastAsia="zh-CN"/>
              </w:rPr>
              <w:t>4</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方正仿宋简体" w:hAnsi="方正仿宋简体" w:eastAsia="方正仿宋简体" w:cs="方正仿宋简体"/>
                <w:szCs w:val="21"/>
                <w:lang w:eastAsia="zh-CN"/>
              </w:rPr>
            </w:pPr>
            <w:r>
              <w:rPr>
                <w:rFonts w:hint="eastAsia" w:ascii="方正仿宋简体" w:hAnsi="方正仿宋简体" w:eastAsia="方正仿宋简体" w:cs="方正仿宋简体"/>
                <w:szCs w:val="21"/>
                <w:lang w:val="en-US" w:eastAsia="zh-CN"/>
              </w:rPr>
              <w:t>5</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方正仿宋简体" w:hAnsi="方正仿宋简体" w:eastAsia="方正仿宋简体" w:cs="方正仿宋简体"/>
                <w:szCs w:val="21"/>
                <w:lang w:eastAsia="zh-CN"/>
              </w:rPr>
            </w:pPr>
            <w:r>
              <w:rPr>
                <w:rFonts w:hint="eastAsia" w:ascii="方正仿宋简体" w:hAnsi="方正仿宋简体" w:eastAsia="方正仿宋简体" w:cs="方正仿宋简体"/>
                <w:szCs w:val="21"/>
                <w:lang w:val="en-US" w:eastAsia="zh-CN"/>
              </w:rPr>
              <w:t>6</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1486" w:type="dxa"/>
            <w:gridSpan w:val="2"/>
            <w:vMerge w:val="continue"/>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7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2849" w:type="dxa"/>
            <w:gridSpan w:val="5"/>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84" w:type="dxa"/>
            <w:gridSpan w:val="3"/>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712" w:type="dxa"/>
            <w:gridSpan w:val="2"/>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c>
          <w:tcPr>
            <w:tcW w:w="1205" w:type="dxa"/>
            <w:tcBorders>
              <w:top w:val="single" w:color="auto" w:sz="4" w:space="0"/>
              <w:left w:val="single" w:color="auto" w:sz="4" w:space="0"/>
              <w:bottom w:val="single" w:color="auto" w:sz="4" w:space="0"/>
              <w:right w:val="single" w:color="auto" w:sz="4" w:space="0"/>
            </w:tcBorders>
          </w:tcPr>
          <w:p>
            <w:pPr>
              <w:ind w:firstLine="0" w:firstLineChars="0"/>
              <w:jc w:val="right"/>
              <w:rPr>
                <w:rFonts w:ascii="方正仿宋简体" w:hAnsi="方正仿宋简体" w:eastAsia="方正仿宋简体" w:cs="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3" w:hRule="atLeast"/>
          <w:jc w:val="center"/>
        </w:trPr>
        <w:tc>
          <w:tcPr>
            <w:tcW w:w="9304" w:type="dxa"/>
            <w:gridSpan w:val="14"/>
            <w:tcBorders>
              <w:top w:val="single" w:color="auto" w:sz="4" w:space="0"/>
            </w:tcBorders>
          </w:tcPr>
          <w:p>
            <w:pPr>
              <w:spacing w:line="300" w:lineRule="exact"/>
              <w:ind w:firstLine="140" w:firstLineChars="50"/>
              <w:rPr>
                <w:rFonts w:ascii="宋体" w:hAnsi="宋体" w:cs="宋体"/>
                <w:sz w:val="28"/>
                <w:szCs w:val="28"/>
                <w:u w:val="single"/>
              </w:rPr>
            </w:pPr>
          </w:p>
          <w:p>
            <w:pPr>
              <w:ind w:right="480" w:firstLine="0" w:firstLineChars="0"/>
              <w:rPr>
                <w:rFonts w:ascii="方正仿宋简体" w:hAnsi="方正仿宋简体" w:eastAsia="方正仿宋简体" w:cs="方正仿宋简体"/>
                <w:sz w:val="30"/>
                <w:szCs w:val="30"/>
              </w:rPr>
            </w:pPr>
            <w:r>
              <w:rPr>
                <w:rFonts w:hint="eastAsia" w:ascii="宋体" w:hAnsi="宋体" w:cs="宋体"/>
                <w:color w:val="auto"/>
                <w:sz w:val="24"/>
                <w:szCs w:val="24"/>
                <w:u w:val="single"/>
              </w:rPr>
              <w:t xml:space="preserve">               </w:t>
            </w:r>
            <w:r>
              <w:rPr>
                <w:rFonts w:hint="eastAsia" w:ascii="宋体" w:hAnsi="宋体" w:cs="宋体"/>
                <w:color w:val="auto"/>
                <w:sz w:val="24"/>
                <w:szCs w:val="24"/>
              </w:rPr>
              <w:t>专业</w:t>
            </w:r>
            <w:r>
              <w:rPr>
                <w:rFonts w:hint="eastAsia" w:ascii="宋体" w:hAnsi="宋体" w:cs="宋体"/>
                <w:color w:val="auto"/>
                <w:sz w:val="24"/>
                <w:szCs w:val="24"/>
                <w:lang w:val="en-US" w:eastAsia="zh-CN"/>
              </w:rPr>
              <w:t>教学现状分析总结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3" w:hRule="atLeast"/>
          <w:jc w:val="center"/>
        </w:trPr>
        <w:tc>
          <w:tcPr>
            <w:tcW w:w="598" w:type="dxa"/>
            <w:textDirection w:val="tbRlV"/>
            <w:vAlign w:val="center"/>
          </w:tcPr>
          <w:p>
            <w:pPr>
              <w:ind w:left="113" w:right="113" w:firstLine="0" w:firstLineChars="0"/>
              <w:jc w:val="center"/>
              <w:rPr>
                <w:rFonts w:ascii="黑体" w:hAnsi="黑体" w:eastAsia="黑体" w:cs="方正仿宋简体"/>
                <w:sz w:val="24"/>
              </w:rPr>
            </w:pPr>
            <w:r>
              <w:rPr>
                <w:rFonts w:hint="eastAsia" w:ascii="黑体" w:hAnsi="黑体" w:eastAsia="黑体" w:cs="宋体"/>
                <w:sz w:val="24"/>
              </w:rPr>
              <w:t>学 校</w:t>
            </w:r>
            <w:r>
              <w:rPr>
                <w:rFonts w:hint="eastAsia" w:ascii="黑体" w:hAnsi="黑体" w:eastAsia="黑体" w:cs="宋体"/>
                <w:sz w:val="24"/>
                <w:lang w:val="en-US" w:eastAsia="zh-CN"/>
              </w:rPr>
              <w:t xml:space="preserve"> </w:t>
            </w:r>
            <w:r>
              <w:rPr>
                <w:rFonts w:hint="eastAsia" w:ascii="黑体" w:hAnsi="黑体" w:eastAsia="黑体" w:cs="宋体"/>
                <w:sz w:val="24"/>
                <w:lang w:eastAsia="zh-CN"/>
              </w:rPr>
              <w:t>申</w:t>
            </w:r>
            <w:r>
              <w:rPr>
                <w:rFonts w:hint="eastAsia" w:ascii="黑体" w:hAnsi="黑体" w:eastAsia="黑体" w:cs="宋体"/>
                <w:sz w:val="24"/>
                <w:lang w:val="en-US" w:eastAsia="zh-CN"/>
              </w:rPr>
              <w:t xml:space="preserve"> </w:t>
            </w:r>
            <w:r>
              <w:rPr>
                <w:rFonts w:hint="eastAsia" w:ascii="黑体" w:hAnsi="黑体" w:eastAsia="黑体" w:cs="宋体"/>
                <w:sz w:val="24"/>
                <w:lang w:eastAsia="zh-CN"/>
              </w:rPr>
              <w:t>请</w:t>
            </w:r>
            <w:r>
              <w:rPr>
                <w:rFonts w:hint="eastAsia" w:ascii="黑体" w:hAnsi="黑体" w:eastAsia="黑体" w:cs="宋体"/>
                <w:sz w:val="24"/>
              </w:rPr>
              <w:t xml:space="preserve"> 意 见</w:t>
            </w:r>
          </w:p>
        </w:tc>
        <w:tc>
          <w:tcPr>
            <w:tcW w:w="3915" w:type="dxa"/>
            <w:gridSpan w:val="6"/>
            <w:vAlign w:val="bottom"/>
          </w:tcPr>
          <w:p>
            <w:pPr>
              <w:ind w:right="560" w:firstLine="0" w:firstLineChars="0"/>
              <w:jc w:val="both"/>
              <w:rPr>
                <w:rFonts w:ascii="仿宋_GB2312" w:hAnsi="宋体" w:eastAsia="仿宋_GB2312" w:cs="宋体"/>
                <w:sz w:val="24"/>
              </w:rPr>
            </w:pPr>
            <w:r>
              <w:rPr>
                <w:rFonts w:hint="eastAsia" w:ascii="仿宋_GB2312" w:hAnsi="宋体" w:eastAsia="仿宋_GB2312" w:cs="宋体"/>
                <w:sz w:val="24"/>
              </w:rPr>
              <w:t>负责人</w:t>
            </w:r>
            <w:r>
              <w:rPr>
                <w:rFonts w:hint="eastAsia" w:ascii="仿宋_GB2312" w:hAnsi="宋体" w:eastAsia="仿宋_GB2312" w:cs="宋体"/>
                <w:sz w:val="24"/>
                <w:lang w:eastAsia="zh-CN"/>
              </w:rPr>
              <w:t>（签字）</w:t>
            </w:r>
            <w:r>
              <w:rPr>
                <w:rFonts w:hint="eastAsia" w:ascii="仿宋_GB2312" w:hAnsi="宋体" w:eastAsia="仿宋_GB2312" w:cs="宋体"/>
                <w:sz w:val="24"/>
              </w:rPr>
              <w:t xml:space="preserve">：         </w:t>
            </w:r>
          </w:p>
          <w:p>
            <w:pPr>
              <w:ind w:right="420" w:firstLine="0" w:firstLineChars="0"/>
              <w:jc w:val="right"/>
              <w:rPr>
                <w:rFonts w:ascii="仿宋_GB2312" w:hAnsi="宋体" w:eastAsia="仿宋_GB2312" w:cs="宋体"/>
                <w:sz w:val="24"/>
              </w:rPr>
            </w:pPr>
            <w:r>
              <w:rPr>
                <w:rFonts w:hint="eastAsia" w:ascii="仿宋_GB2312" w:hAnsi="宋体" w:eastAsia="仿宋_GB2312" w:cs="宋体"/>
                <w:sz w:val="24"/>
              </w:rPr>
              <w:t>年   月   日</w:t>
            </w:r>
          </w:p>
          <w:p>
            <w:pPr>
              <w:ind w:right="420" w:firstLine="0" w:firstLineChars="0"/>
              <w:jc w:val="right"/>
              <w:rPr>
                <w:rFonts w:ascii="仿宋_GB2312" w:hAnsi="方正仿宋简体" w:eastAsia="仿宋_GB2312" w:cs="方正仿宋简体"/>
                <w:sz w:val="28"/>
                <w:szCs w:val="28"/>
              </w:rPr>
            </w:pPr>
            <w:r>
              <w:rPr>
                <w:rFonts w:hint="eastAsia" w:ascii="仿宋_GB2312" w:hAnsi="宋体" w:eastAsia="仿宋_GB2312" w:cs="宋体"/>
                <w:sz w:val="24"/>
              </w:rPr>
              <w:t>（单位公章）</w:t>
            </w:r>
          </w:p>
        </w:tc>
        <w:tc>
          <w:tcPr>
            <w:tcW w:w="615" w:type="dxa"/>
            <w:gridSpan w:val="2"/>
            <w:textDirection w:val="tbRlV"/>
            <w:vAlign w:val="center"/>
          </w:tcPr>
          <w:p>
            <w:pPr>
              <w:ind w:left="113" w:right="113" w:firstLine="0" w:firstLineChars="0"/>
              <w:jc w:val="center"/>
              <w:rPr>
                <w:rFonts w:ascii="黑体" w:hAnsi="黑体" w:eastAsia="黑体" w:cs="方正仿宋简体"/>
                <w:sz w:val="24"/>
              </w:rPr>
            </w:pPr>
            <w:r>
              <w:rPr>
                <w:rFonts w:hint="eastAsia" w:ascii="黑体" w:hAnsi="黑体" w:eastAsia="黑体" w:cs="宋体"/>
                <w:sz w:val="24"/>
              </w:rPr>
              <w:t>省 级 审 核 意 见</w:t>
            </w:r>
          </w:p>
        </w:tc>
        <w:tc>
          <w:tcPr>
            <w:tcW w:w="4176" w:type="dxa"/>
            <w:gridSpan w:val="5"/>
            <w:vAlign w:val="bottom"/>
          </w:tcPr>
          <w:p>
            <w:pPr>
              <w:ind w:right="1120" w:firstLine="0" w:firstLineChars="0"/>
              <w:jc w:val="both"/>
              <w:rPr>
                <w:rFonts w:ascii="仿宋_GB2312" w:hAnsi="宋体" w:eastAsia="仿宋_GB2312" w:cs="宋体"/>
                <w:sz w:val="24"/>
              </w:rPr>
            </w:pPr>
            <w:r>
              <w:rPr>
                <w:rFonts w:hint="eastAsia" w:ascii="仿宋_GB2312" w:hAnsi="宋体" w:eastAsia="仿宋_GB2312" w:cs="宋体"/>
                <w:sz w:val="24"/>
              </w:rPr>
              <w:t>负责人</w:t>
            </w:r>
            <w:r>
              <w:rPr>
                <w:rFonts w:hint="eastAsia" w:ascii="仿宋_GB2312" w:hAnsi="宋体" w:eastAsia="仿宋_GB2312" w:cs="宋体"/>
                <w:sz w:val="24"/>
                <w:lang w:eastAsia="zh-CN"/>
              </w:rPr>
              <w:t>（签字）</w:t>
            </w:r>
            <w:r>
              <w:rPr>
                <w:rFonts w:hint="eastAsia" w:ascii="仿宋_GB2312" w:hAnsi="宋体" w:eastAsia="仿宋_GB2312" w:cs="宋体"/>
                <w:sz w:val="24"/>
              </w:rPr>
              <w:t xml:space="preserve">：              </w:t>
            </w:r>
          </w:p>
          <w:p>
            <w:pPr>
              <w:ind w:right="560" w:firstLine="0" w:firstLineChars="0"/>
              <w:jc w:val="right"/>
              <w:rPr>
                <w:rFonts w:hint="eastAsia" w:ascii="仿宋_GB2312" w:hAnsi="宋体" w:eastAsia="仿宋_GB2312" w:cs="宋体"/>
                <w:sz w:val="24"/>
              </w:rPr>
            </w:pPr>
            <w:r>
              <w:rPr>
                <w:rFonts w:hint="eastAsia" w:ascii="仿宋_GB2312" w:hAnsi="宋体" w:eastAsia="仿宋_GB2312" w:cs="宋体"/>
                <w:sz w:val="24"/>
              </w:rPr>
              <w:t xml:space="preserve">      年   月   日</w:t>
            </w:r>
          </w:p>
          <w:p>
            <w:pPr>
              <w:ind w:right="560" w:firstLine="0" w:firstLineChars="0"/>
              <w:jc w:val="right"/>
              <w:rPr>
                <w:rFonts w:ascii="方正仿宋简体" w:hAnsi="方正仿宋简体" w:eastAsia="方正仿宋简体" w:cs="方正仿宋简体"/>
                <w:sz w:val="30"/>
                <w:szCs w:val="30"/>
              </w:rPr>
            </w:pP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w:t>
            </w:r>
            <w:r>
              <w:rPr>
                <w:rFonts w:hint="eastAsia" w:ascii="仿宋_GB2312" w:hAnsi="宋体" w:eastAsia="仿宋_GB2312" w:cs="宋体"/>
                <w:sz w:val="24"/>
                <w:lang w:eastAsia="zh-CN"/>
              </w:rPr>
              <w:t>业务专用</w:t>
            </w:r>
            <w:r>
              <w:rPr>
                <w:rFonts w:hint="eastAsia" w:ascii="仿宋_GB2312" w:hAnsi="宋体" w:eastAsia="仿宋_GB2312" w:cs="宋体"/>
                <w:sz w:val="24"/>
              </w:rPr>
              <w:t>章）</w:t>
            </w:r>
          </w:p>
        </w:tc>
      </w:tr>
    </w:tbl>
    <w:p>
      <w:pPr>
        <w:spacing w:line="300" w:lineRule="exact"/>
        <w:ind w:firstLine="0" w:firstLineChars="0"/>
        <w:rPr>
          <w:rFonts w:hint="eastAsia"/>
        </w:rPr>
      </w:pPr>
      <w:r>
        <w:rPr>
          <w:rFonts w:hint="eastAsia"/>
        </w:rPr>
        <w:t>说明：专业类别包括中学教育、小学教育和学前教育三类。培养层次为：学制+本科（专科）。</w:t>
      </w:r>
    </w:p>
    <w:p>
      <w:pPr>
        <w:spacing w:line="300" w:lineRule="exact"/>
        <w:ind w:firstLine="0" w:firstLineChars="0"/>
        <w:rPr>
          <w:rFonts w:hint="eastAsia"/>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rPr>
          <w:rFonts w:hint="eastAsia"/>
        </w:rPr>
        <w:t>本表一式两份，</w:t>
      </w:r>
      <w:r>
        <w:rPr>
          <w:rFonts w:hint="eastAsia"/>
          <w:lang w:eastAsia="zh-CN"/>
        </w:rPr>
        <w:t>单</w:t>
      </w:r>
      <w:r>
        <w:rPr>
          <w:rFonts w:hint="eastAsia"/>
        </w:rPr>
        <w:t>面打印。纸质版邮寄至省师范类专业认证工作办公室，同时发送电子版。</w:t>
      </w:r>
    </w:p>
    <w:p>
      <w:pPr>
        <w:spacing w:line="30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300" w:lineRule="exact"/>
        <w:ind w:firstLine="0" w:firstLineChars="0"/>
        <w:rPr>
          <w:rFonts w:hint="eastAsia" w:ascii="黑体" w:hAnsi="黑体" w:eastAsia="黑体" w:cs="黑体"/>
          <w:sz w:val="32"/>
          <w:szCs w:val="32"/>
          <w:lang w:val="en-US" w:eastAsia="zh-CN"/>
        </w:rPr>
      </w:pPr>
      <w:r>
        <w:drawing>
          <wp:anchor distT="0" distB="0" distL="114300" distR="114300" simplePos="0" relativeHeight="251659264" behindDoc="0" locked="0" layoutInCell="1" allowOverlap="1">
            <wp:simplePos x="0" y="0"/>
            <wp:positionH relativeFrom="column">
              <wp:posOffset>-151765</wp:posOffset>
            </wp:positionH>
            <wp:positionV relativeFrom="paragraph">
              <wp:posOffset>9525</wp:posOffset>
            </wp:positionV>
            <wp:extent cx="5927090" cy="7877175"/>
            <wp:effectExtent l="0" t="0" r="1651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927090" cy="7877175"/>
                    </a:xfrm>
                    <a:prstGeom prst="rect">
                      <a:avLst/>
                    </a:prstGeom>
                    <a:noFill/>
                    <a:ln w="9525">
                      <a:noFill/>
                    </a:ln>
                  </pic:spPr>
                </pic:pic>
              </a:graphicData>
            </a:graphic>
          </wp:anchor>
        </w:drawing>
      </w:r>
    </w:p>
    <w:p>
      <w:pPr>
        <w:spacing w:line="300" w:lineRule="exact"/>
        <w:ind w:firstLine="0" w:firstLineChars="0"/>
        <w:rPr>
          <w:rFonts w:hint="eastAsia" w:ascii="黑体" w:hAnsi="黑体" w:eastAsia="黑体" w:cs="黑体"/>
          <w:sz w:val="32"/>
          <w:szCs w:val="32"/>
          <w:lang w:val="en-US" w:eastAsia="zh-CN"/>
        </w:rPr>
      </w:pPr>
    </w:p>
    <w:p>
      <w:pPr>
        <w:spacing w:line="300" w:lineRule="exact"/>
        <w:ind w:firstLine="0" w:firstLineChars="0"/>
        <w:rPr>
          <w:rFonts w:hint="eastAsia" w:ascii="黑体" w:hAnsi="黑体" w:eastAsia="黑体" w:cs="黑体"/>
          <w:sz w:val="32"/>
          <w:szCs w:val="32"/>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eastAsiaTheme="minorEastAsia"/>
                              <w:sz w:val="28"/>
                              <w:lang w:eastAsia="zh-CN"/>
                            </w:rPr>
                            <w:fldChar w:fldCharType="begin"/>
                          </w:r>
                          <w:r>
                            <w:rPr>
                              <w:rFonts w:hint="eastAsia" w:eastAsiaTheme="minorEastAsia"/>
                              <w:sz w:val="28"/>
                              <w:lang w:eastAsia="zh-CN"/>
                            </w:rPr>
                            <w:instrText xml:space="preserve"> PAGE  \* MERGEFORMAT </w:instrText>
                          </w:r>
                          <w:r>
                            <w:rPr>
                              <w:rFonts w:hint="eastAsia" w:eastAsiaTheme="minorEastAsia"/>
                              <w:sz w:val="28"/>
                              <w:lang w:eastAsia="zh-CN"/>
                            </w:rPr>
                            <w:fldChar w:fldCharType="separate"/>
                          </w:r>
                          <w:r>
                            <w:rPr>
                              <w:rFonts w:eastAsiaTheme="minorEastAsia"/>
                              <w:sz w:val="28"/>
                            </w:rPr>
                            <w:t>1</w:t>
                          </w:r>
                          <w:r>
                            <w:rPr>
                              <w:rFonts w:hint="eastAsia" w:eastAsiaTheme="minorEastAsia"/>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eastAsiaTheme="minorEastAsia"/>
                        <w:sz w:val="28"/>
                        <w:lang w:eastAsia="zh-CN"/>
                      </w:rPr>
                      <w:fldChar w:fldCharType="begin"/>
                    </w:r>
                    <w:r>
                      <w:rPr>
                        <w:rFonts w:hint="eastAsia" w:eastAsiaTheme="minorEastAsia"/>
                        <w:sz w:val="28"/>
                        <w:lang w:eastAsia="zh-CN"/>
                      </w:rPr>
                      <w:instrText xml:space="preserve"> PAGE  \* MERGEFORMAT </w:instrText>
                    </w:r>
                    <w:r>
                      <w:rPr>
                        <w:rFonts w:hint="eastAsia" w:eastAsiaTheme="minorEastAsia"/>
                        <w:sz w:val="28"/>
                        <w:lang w:eastAsia="zh-CN"/>
                      </w:rPr>
                      <w:fldChar w:fldCharType="separate"/>
                    </w:r>
                    <w:r>
                      <w:rPr>
                        <w:rFonts w:eastAsiaTheme="minorEastAsia"/>
                        <w:sz w:val="28"/>
                      </w:rPr>
                      <w:t>1</w:t>
                    </w:r>
                    <w:r>
                      <w:rPr>
                        <w:rFonts w:hint="eastAsia" w:eastAsiaTheme="minorEastAsia"/>
                        <w:sz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1605"/>
    <w:multiLevelType w:val="singleLevel"/>
    <w:tmpl w:val="5C8716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7A4142"/>
    <w:rsid w:val="07E03BF1"/>
    <w:rsid w:val="0AD05685"/>
    <w:rsid w:val="11BB67C6"/>
    <w:rsid w:val="120B3DC8"/>
    <w:rsid w:val="1A623893"/>
    <w:rsid w:val="1DE6253E"/>
    <w:rsid w:val="2E110F82"/>
    <w:rsid w:val="306B31E7"/>
    <w:rsid w:val="34431B0C"/>
    <w:rsid w:val="354C5DF0"/>
    <w:rsid w:val="389A441A"/>
    <w:rsid w:val="3B85550E"/>
    <w:rsid w:val="3E7042CB"/>
    <w:rsid w:val="4D8E2286"/>
    <w:rsid w:val="4DF12636"/>
    <w:rsid w:val="602A20B3"/>
    <w:rsid w:val="670808C0"/>
    <w:rsid w:val="67467C19"/>
    <w:rsid w:val="69A25DBA"/>
    <w:rsid w:val="69E17FA7"/>
    <w:rsid w:val="6ACC7830"/>
    <w:rsid w:val="6D23077C"/>
    <w:rsid w:val="6E8113D6"/>
    <w:rsid w:val="728C0095"/>
    <w:rsid w:val="7A9C77EF"/>
    <w:rsid w:val="7CFC53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character" w:customStyle="1" w:styleId="7">
    <w:name w:val="font31"/>
    <w:basedOn w:val="4"/>
    <w:uiPriority w:val="0"/>
    <w:rPr>
      <w:rFonts w:hint="eastAsia" w:ascii="仿宋_GB2312" w:eastAsia="仿宋_GB2312" w:cs="仿宋_GB2312"/>
      <w:color w:val="000000"/>
      <w:sz w:val="24"/>
      <w:szCs w:val="24"/>
      <w:u w:val="none"/>
    </w:rPr>
  </w:style>
  <w:style w:type="character" w:customStyle="1" w:styleId="8">
    <w:name w:val="font11"/>
    <w:basedOn w:val="4"/>
    <w:uiPriority w:val="0"/>
    <w:rPr>
      <w:rFonts w:ascii="Calibri" w:hAnsi="Calibri" w:cs="Calibri"/>
      <w:color w:val="000000"/>
      <w:sz w:val="24"/>
      <w:szCs w:val="24"/>
      <w:u w:val="none"/>
      <w:vertAlign w:val="superscript"/>
    </w:rPr>
  </w:style>
  <w:style w:type="character" w:customStyle="1" w:styleId="9">
    <w:name w:val="font81"/>
    <w:basedOn w:val="4"/>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靳根慧</cp:lastModifiedBy>
  <cp:lastPrinted>2019-03-13T08:31:00Z</cp:lastPrinted>
  <dcterms:modified xsi:type="dcterms:W3CDTF">2019-03-14T09:12:47Z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